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DB3BC" w14:textId="77777777" w:rsidR="00141159" w:rsidRDefault="003648F5" w:rsidP="00FB7B8A">
      <w:pPr>
        <w:pStyle w:val="Title"/>
        <w:spacing w:after="240"/>
        <w:ind w:left="0"/>
        <w:sectPr w:rsidR="00141159" w:rsidSect="00445997">
          <w:headerReference w:type="default" r:id="rId9"/>
          <w:footerReference w:type="default" r:id="rId10"/>
          <w:headerReference w:type="first" r:id="rId11"/>
          <w:footerReference w:type="first" r:id="rId12"/>
          <w:pgSz w:w="11906" w:h="16838" w:code="9"/>
          <w:pgMar w:top="843" w:right="2325" w:bottom="1928" w:left="1890" w:header="454" w:footer="567" w:gutter="0"/>
          <w:cols w:space="708"/>
          <w:titlePg/>
          <w:docGrid w:linePitch="360"/>
        </w:sectPr>
      </w:pPr>
      <w:r w:rsidRPr="00D71FA5">
        <w:t>Project Document</w:t>
      </w:r>
    </w:p>
    <w:p w14:paraId="54BAFFBB" w14:textId="0576780D" w:rsidR="006F6256" w:rsidRPr="00EC5B89" w:rsidRDefault="003648F5" w:rsidP="00FB7B8A">
      <w:pPr>
        <w:pStyle w:val="Title"/>
        <w:spacing w:after="240"/>
        <w:ind w:left="0"/>
      </w:pPr>
      <w:r w:rsidRPr="00D71FA5">
        <w:rPr>
          <w:sz w:val="24"/>
          <w:szCs w:val="24"/>
        </w:rPr>
        <w:t xml:space="preserve">Project </w:t>
      </w:r>
      <w:r w:rsidR="00D83FC5" w:rsidRPr="00D71FA5">
        <w:rPr>
          <w:sz w:val="24"/>
          <w:szCs w:val="24"/>
        </w:rPr>
        <w:t>Title</w:t>
      </w:r>
      <w:r w:rsidRPr="00D71FA5">
        <w:t xml:space="preserve"> </w:t>
      </w:r>
      <w:r w:rsidRPr="00D71FA5">
        <w:br/>
      </w:r>
      <w:r w:rsidR="00B728EA" w:rsidRPr="00D71FA5">
        <w:rPr>
          <w:rFonts w:cs="Arial"/>
          <w:sz w:val="20"/>
          <w:szCs w:val="20"/>
          <w:lang w:eastAsia="de-DE"/>
        </w:rPr>
        <w:t>Enhanced Quality Legal Aid Services (EQUALS)</w:t>
      </w:r>
      <w:r w:rsidR="006F6256" w:rsidRPr="00D71FA5">
        <w:rPr>
          <w:rFonts w:cs="Arial"/>
          <w:sz w:val="20"/>
          <w:szCs w:val="20"/>
          <w:lang w:eastAsia="de-DE"/>
        </w:rPr>
        <w:t xml:space="preserve"> </w:t>
      </w:r>
      <w:r w:rsidR="006F6256" w:rsidRPr="00D71FA5">
        <w:rPr>
          <w:rFonts w:cs="Arial"/>
          <w:sz w:val="20"/>
          <w:highlight w:val="yellow"/>
        </w:rPr>
        <w:t>(8372-00/2025)</w:t>
      </w:r>
    </w:p>
    <w:tbl>
      <w:tblPr>
        <w:tblW w:w="9356"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9356"/>
      </w:tblGrid>
      <w:tr w:rsidR="003648F5" w:rsidRPr="00D71FA5" w14:paraId="466EBEF9" w14:textId="77777777" w:rsidTr="00FB7B8A">
        <w:trPr>
          <w:trHeight w:val="375"/>
          <w:jc w:val="center"/>
        </w:trPr>
        <w:tc>
          <w:tcPr>
            <w:tcW w:w="9356" w:type="dxa"/>
            <w:tcBorders>
              <w:top w:val="nil"/>
              <w:left w:val="nil"/>
              <w:bottom w:val="single" w:sz="4" w:space="0" w:color="808080"/>
              <w:right w:val="nil"/>
            </w:tcBorders>
          </w:tcPr>
          <w:p w14:paraId="270CBAB7" w14:textId="77777777" w:rsidR="003648F5" w:rsidRPr="00D71FA5" w:rsidRDefault="003648F5" w:rsidP="00614CF1">
            <w:pPr>
              <w:pStyle w:val="Heading2"/>
              <w:spacing w:before="0" w:line="240" w:lineRule="atLeast"/>
              <w:rPr>
                <w:i/>
                <w:sz w:val="24"/>
                <w:szCs w:val="24"/>
              </w:rPr>
            </w:pPr>
            <w:r w:rsidRPr="00D71FA5">
              <w:rPr>
                <w:sz w:val="24"/>
                <w:szCs w:val="24"/>
              </w:rPr>
              <w:t>Country / Region:</w:t>
            </w:r>
          </w:p>
          <w:p w14:paraId="2E63D1A7" w14:textId="6DADF94F" w:rsidR="003648F5" w:rsidRPr="00D71FA5" w:rsidRDefault="003A2571" w:rsidP="00614CF1">
            <w:pPr>
              <w:pStyle w:val="Heading2"/>
              <w:spacing w:before="0" w:line="240" w:lineRule="atLeast"/>
              <w:rPr>
                <w:iCs/>
                <w:sz w:val="20"/>
                <w:szCs w:val="20"/>
              </w:rPr>
            </w:pPr>
            <w:r w:rsidRPr="00D71FA5">
              <w:rPr>
                <w:iCs/>
                <w:sz w:val="20"/>
                <w:szCs w:val="20"/>
              </w:rPr>
              <w:t>Albania and North Macedonia/Western Balkans</w:t>
            </w:r>
            <w:r w:rsidR="003648F5" w:rsidRPr="00D71FA5">
              <w:rPr>
                <w:iCs/>
                <w:sz w:val="20"/>
                <w:szCs w:val="20"/>
              </w:rPr>
              <w:fldChar w:fldCharType="begin">
                <w:ffData>
                  <w:name w:val="Text3"/>
                  <w:enabled/>
                  <w:calcOnExit w:val="0"/>
                  <w:textInput/>
                </w:ffData>
              </w:fldChar>
            </w:r>
            <w:r w:rsidR="003648F5" w:rsidRPr="00D71FA5">
              <w:rPr>
                <w:iCs/>
                <w:sz w:val="20"/>
                <w:szCs w:val="20"/>
              </w:rPr>
              <w:instrText xml:space="preserve"> FORMTEXT </w:instrText>
            </w:r>
            <w:r w:rsidR="006337E9">
              <w:rPr>
                <w:sz w:val="20"/>
                <w:szCs w:val="20"/>
              </w:rPr>
            </w:r>
            <w:r w:rsidR="006337E9">
              <w:rPr>
                <w:sz w:val="20"/>
                <w:szCs w:val="20"/>
              </w:rPr>
              <w:fldChar w:fldCharType="separate"/>
            </w:r>
            <w:r w:rsidR="003648F5" w:rsidRPr="00D71FA5">
              <w:rPr>
                <w:iCs/>
                <w:sz w:val="20"/>
                <w:szCs w:val="20"/>
              </w:rPr>
              <w:fldChar w:fldCharType="end"/>
            </w:r>
          </w:p>
        </w:tc>
      </w:tr>
      <w:tr w:rsidR="003648F5" w:rsidRPr="00D71FA5" w14:paraId="413607CE" w14:textId="77777777" w:rsidTr="00FB7B8A">
        <w:trPr>
          <w:trHeight w:val="375"/>
          <w:jc w:val="center"/>
        </w:trPr>
        <w:tc>
          <w:tcPr>
            <w:tcW w:w="9356" w:type="dxa"/>
            <w:tcBorders>
              <w:top w:val="nil"/>
              <w:left w:val="nil"/>
              <w:bottom w:val="single" w:sz="4" w:space="0" w:color="808080"/>
              <w:right w:val="nil"/>
            </w:tcBorders>
          </w:tcPr>
          <w:p w14:paraId="21A11EFD" w14:textId="77777777" w:rsidR="003648F5" w:rsidRPr="00D71FA5" w:rsidRDefault="003648F5" w:rsidP="00614CF1">
            <w:pPr>
              <w:pStyle w:val="Heading2"/>
              <w:spacing w:before="0" w:line="240" w:lineRule="atLeast"/>
              <w:rPr>
                <w:i/>
                <w:sz w:val="24"/>
                <w:szCs w:val="24"/>
              </w:rPr>
            </w:pPr>
            <w:r w:rsidRPr="00D71FA5">
              <w:rPr>
                <w:sz w:val="24"/>
                <w:szCs w:val="24"/>
              </w:rPr>
              <w:t xml:space="preserve">Planned project execution period: </w:t>
            </w:r>
          </w:p>
          <w:p w14:paraId="3D2EA328" w14:textId="4642436F" w:rsidR="003648F5" w:rsidRPr="00D71FA5" w:rsidRDefault="00254044" w:rsidP="00614CF1">
            <w:pPr>
              <w:pStyle w:val="Heading2"/>
              <w:spacing w:before="0" w:line="240" w:lineRule="atLeast"/>
              <w:rPr>
                <w:iCs/>
                <w:sz w:val="20"/>
                <w:szCs w:val="20"/>
              </w:rPr>
            </w:pPr>
            <w:r w:rsidRPr="00D71FA5">
              <w:rPr>
                <w:iCs/>
                <w:sz w:val="20"/>
                <w:szCs w:val="20"/>
              </w:rPr>
              <w:t xml:space="preserve">1 </w:t>
            </w:r>
            <w:r w:rsidR="006653D8" w:rsidRPr="00D71FA5">
              <w:rPr>
                <w:iCs/>
                <w:sz w:val="20"/>
                <w:szCs w:val="20"/>
              </w:rPr>
              <w:t>March</w:t>
            </w:r>
            <w:r w:rsidRPr="00D71FA5">
              <w:rPr>
                <w:iCs/>
                <w:sz w:val="20"/>
                <w:szCs w:val="20"/>
              </w:rPr>
              <w:t xml:space="preserve"> 2025 </w:t>
            </w:r>
            <w:r w:rsidR="006653D8" w:rsidRPr="00D71FA5">
              <w:rPr>
                <w:iCs/>
                <w:sz w:val="20"/>
                <w:szCs w:val="20"/>
              </w:rPr>
              <w:t>–</w:t>
            </w:r>
            <w:r w:rsidRPr="00D71FA5">
              <w:rPr>
                <w:iCs/>
                <w:sz w:val="20"/>
                <w:szCs w:val="20"/>
              </w:rPr>
              <w:t xml:space="preserve"> </w:t>
            </w:r>
            <w:r w:rsidR="00B11974" w:rsidRPr="00D71FA5">
              <w:rPr>
                <w:iCs/>
                <w:sz w:val="20"/>
                <w:szCs w:val="20"/>
              </w:rPr>
              <w:t>2</w:t>
            </w:r>
            <w:r w:rsidR="003D3784" w:rsidRPr="00D71FA5">
              <w:rPr>
                <w:iCs/>
                <w:sz w:val="20"/>
                <w:szCs w:val="20"/>
              </w:rPr>
              <w:t>9</w:t>
            </w:r>
            <w:r w:rsidR="00B11974" w:rsidRPr="00D71FA5">
              <w:rPr>
                <w:iCs/>
                <w:sz w:val="20"/>
                <w:szCs w:val="20"/>
              </w:rPr>
              <w:t xml:space="preserve"> February</w:t>
            </w:r>
            <w:r w:rsidR="006653D8" w:rsidRPr="00D71FA5">
              <w:rPr>
                <w:iCs/>
                <w:sz w:val="20"/>
                <w:szCs w:val="20"/>
              </w:rPr>
              <w:t xml:space="preserve"> 2028</w:t>
            </w:r>
          </w:p>
        </w:tc>
      </w:tr>
      <w:tr w:rsidR="003648F5" w:rsidRPr="00D71FA5" w14:paraId="43B8FA82" w14:textId="77777777" w:rsidTr="00FB7B8A">
        <w:trPr>
          <w:trHeight w:val="375"/>
          <w:jc w:val="center"/>
        </w:trPr>
        <w:tc>
          <w:tcPr>
            <w:tcW w:w="9356" w:type="dxa"/>
            <w:tcBorders>
              <w:top w:val="nil"/>
              <w:left w:val="nil"/>
              <w:right w:val="nil"/>
            </w:tcBorders>
          </w:tcPr>
          <w:p w14:paraId="50D62E3F" w14:textId="77777777" w:rsidR="003648F5" w:rsidRPr="00D71FA5" w:rsidRDefault="003648F5" w:rsidP="00614CF1">
            <w:pPr>
              <w:pStyle w:val="Heading2"/>
              <w:spacing w:before="0" w:line="240" w:lineRule="atLeast"/>
              <w:rPr>
                <w:i/>
                <w:sz w:val="24"/>
                <w:szCs w:val="24"/>
              </w:rPr>
            </w:pPr>
            <w:r w:rsidRPr="00D71FA5">
              <w:rPr>
                <w:sz w:val="24"/>
                <w:szCs w:val="24"/>
              </w:rPr>
              <w:t>Applicant:</w:t>
            </w:r>
          </w:p>
        </w:tc>
      </w:tr>
      <w:tr w:rsidR="003648F5" w:rsidRPr="00D71FA5" w14:paraId="70EB8E67" w14:textId="77777777" w:rsidTr="00FB7B8A">
        <w:trPr>
          <w:trHeight w:val="375"/>
          <w:jc w:val="center"/>
        </w:trPr>
        <w:tc>
          <w:tcPr>
            <w:tcW w:w="9356" w:type="dxa"/>
          </w:tcPr>
          <w:p w14:paraId="3202C769" w14:textId="77777777" w:rsidR="00456400" w:rsidRDefault="003648F5" w:rsidP="002647E2">
            <w:pPr>
              <w:spacing w:line="240" w:lineRule="atLeast"/>
              <w:rPr>
                <w:rFonts w:cs="Arial"/>
              </w:rPr>
            </w:pPr>
            <w:r w:rsidRPr="00D71FA5">
              <w:rPr>
                <w:rFonts w:cs="Arial"/>
              </w:rPr>
              <w:t xml:space="preserve">Name: </w:t>
            </w:r>
          </w:p>
          <w:p w14:paraId="03911BFE" w14:textId="14FC66DC" w:rsidR="003648F5" w:rsidRPr="00D71FA5" w:rsidRDefault="00E6427E" w:rsidP="002647E2">
            <w:pPr>
              <w:spacing w:line="240" w:lineRule="atLeast"/>
              <w:rPr>
                <w:rFonts w:cs="Arial"/>
              </w:rPr>
            </w:pPr>
            <w:r w:rsidRPr="00D71FA5">
              <w:rPr>
                <w:rFonts w:cs="Arial"/>
              </w:rPr>
              <w:t>United Nations Development Programme (U</w:t>
            </w:r>
            <w:r w:rsidR="002A3708" w:rsidRPr="00D71FA5">
              <w:rPr>
                <w:rFonts w:cs="Arial"/>
              </w:rPr>
              <w:t>NDP)</w:t>
            </w:r>
            <w:r w:rsidR="002D3272" w:rsidRPr="00D71FA5">
              <w:rPr>
                <w:rFonts w:cs="Arial"/>
              </w:rPr>
              <w:t xml:space="preserve"> - Country Office of Albania (on behalf of UNDP Albania and North Macedonia Country Offices) </w:t>
            </w:r>
          </w:p>
        </w:tc>
      </w:tr>
      <w:tr w:rsidR="003648F5" w:rsidRPr="00D71FA5" w14:paraId="4A62ED97" w14:textId="77777777" w:rsidTr="00FB7B8A">
        <w:trPr>
          <w:trHeight w:val="409"/>
          <w:jc w:val="center"/>
        </w:trPr>
        <w:tc>
          <w:tcPr>
            <w:tcW w:w="9356" w:type="dxa"/>
          </w:tcPr>
          <w:p w14:paraId="1F38E1DA" w14:textId="77777777" w:rsidR="000D6662" w:rsidRPr="00D71FA5" w:rsidRDefault="000D6662" w:rsidP="000D6662">
            <w:pPr>
              <w:pStyle w:val="Randtexte"/>
              <w:spacing w:line="264" w:lineRule="auto"/>
              <w:rPr>
                <w:rFonts w:cs="Arial"/>
                <w:lang w:val="en-GB"/>
              </w:rPr>
            </w:pPr>
            <w:r w:rsidRPr="00D71FA5">
              <w:rPr>
                <w:rFonts w:cs="Arial"/>
                <w:lang w:val="en-GB"/>
              </w:rPr>
              <w:t>Legal Status, Year of Founding:</w:t>
            </w:r>
          </w:p>
          <w:p w14:paraId="2B6E87F8" w14:textId="6935B257" w:rsidR="003648F5" w:rsidRPr="00D71FA5" w:rsidRDefault="000D6662" w:rsidP="000D6662">
            <w:pPr>
              <w:spacing w:line="240" w:lineRule="atLeast"/>
              <w:rPr>
                <w:rFonts w:cs="Arial"/>
              </w:rPr>
            </w:pPr>
            <w:r w:rsidRPr="00D71FA5">
              <w:rPr>
                <w:rFonts w:cs="Arial"/>
              </w:rPr>
              <w:t>UNDP is a subsidiary organ of the United Nations, established by the General Assembly Resolution 2029 (1965)</w:t>
            </w:r>
          </w:p>
        </w:tc>
      </w:tr>
      <w:tr w:rsidR="003648F5" w:rsidRPr="00D71FA5" w14:paraId="751CD409" w14:textId="77777777" w:rsidTr="00FB7B8A">
        <w:trPr>
          <w:trHeight w:val="409"/>
          <w:jc w:val="center"/>
        </w:trPr>
        <w:tc>
          <w:tcPr>
            <w:tcW w:w="9356" w:type="dxa"/>
          </w:tcPr>
          <w:p w14:paraId="396C5B5F" w14:textId="77777777" w:rsidR="007A3285" w:rsidRDefault="003648F5" w:rsidP="002647E2">
            <w:pPr>
              <w:spacing w:line="240" w:lineRule="atLeast"/>
              <w:rPr>
                <w:rFonts w:cs="Arial"/>
              </w:rPr>
            </w:pPr>
            <w:r w:rsidRPr="00D71FA5">
              <w:rPr>
                <w:rFonts w:cs="Arial"/>
              </w:rPr>
              <w:t>Address:</w:t>
            </w:r>
            <w:r w:rsidR="007A3285">
              <w:rPr>
                <w:rFonts w:cs="Arial"/>
              </w:rPr>
              <w:t xml:space="preserve"> </w:t>
            </w:r>
          </w:p>
          <w:p w14:paraId="7E8CA82D" w14:textId="31237C82" w:rsidR="003648F5" w:rsidRPr="00D71FA5" w:rsidRDefault="00441376" w:rsidP="002647E2">
            <w:pPr>
              <w:spacing w:line="240" w:lineRule="atLeast"/>
              <w:rPr>
                <w:rFonts w:cs="Arial"/>
              </w:rPr>
            </w:pPr>
            <w:r w:rsidRPr="00D71FA5">
              <w:rPr>
                <w:rFonts w:cs="Arial"/>
              </w:rPr>
              <w:t>UNDP, Rr. Skenderbej, Gurten Building, 2</w:t>
            </w:r>
            <w:r w:rsidRPr="00D71FA5">
              <w:rPr>
                <w:rFonts w:cs="Arial"/>
                <w:vertAlign w:val="superscript"/>
              </w:rPr>
              <w:t>nd</w:t>
            </w:r>
            <w:r w:rsidRPr="00D71FA5">
              <w:rPr>
                <w:rFonts w:cs="Arial"/>
              </w:rPr>
              <w:t xml:space="preserve"> Floor, Tirana, Albania</w:t>
            </w:r>
          </w:p>
        </w:tc>
      </w:tr>
      <w:tr w:rsidR="003648F5" w:rsidRPr="00D71FA5" w14:paraId="1D03F2B1" w14:textId="77777777" w:rsidTr="00FB7B8A">
        <w:trPr>
          <w:trHeight w:val="416"/>
          <w:jc w:val="center"/>
        </w:trPr>
        <w:tc>
          <w:tcPr>
            <w:tcW w:w="9356" w:type="dxa"/>
          </w:tcPr>
          <w:p w14:paraId="6DFF49B0" w14:textId="77777777" w:rsidR="003648F5" w:rsidRPr="00D71FA5" w:rsidRDefault="003648F5" w:rsidP="00614CF1">
            <w:pPr>
              <w:spacing w:line="240" w:lineRule="atLeast"/>
              <w:rPr>
                <w:rFonts w:cs="Arial"/>
              </w:rPr>
            </w:pPr>
            <w:r w:rsidRPr="00D71FA5">
              <w:rPr>
                <w:rFonts w:cs="Arial"/>
              </w:rPr>
              <w:t>Telephone number, e-mail:</w:t>
            </w:r>
          </w:p>
          <w:p w14:paraId="3AE630CF" w14:textId="77777777" w:rsidR="00D55B51" w:rsidRPr="00D71FA5" w:rsidRDefault="00D55B51" w:rsidP="00D55B51">
            <w:pPr>
              <w:spacing w:line="264" w:lineRule="auto"/>
              <w:rPr>
                <w:rFonts w:cs="Arial"/>
                <w:szCs w:val="20"/>
              </w:rPr>
            </w:pPr>
            <w:r w:rsidRPr="00D71FA5">
              <w:rPr>
                <w:rFonts w:cs="Arial"/>
                <w:szCs w:val="20"/>
              </w:rPr>
              <w:t xml:space="preserve">+35542276600 </w:t>
            </w:r>
          </w:p>
          <w:p w14:paraId="2BEB49CB" w14:textId="77777777" w:rsidR="00D55B51" w:rsidRPr="00D71FA5" w:rsidRDefault="006337E9" w:rsidP="006B521F">
            <w:pPr>
              <w:overflowPunct w:val="0"/>
              <w:autoSpaceDE w:val="0"/>
              <w:autoSpaceDN w:val="0"/>
              <w:adjustRightInd w:val="0"/>
              <w:spacing w:line="264" w:lineRule="auto"/>
              <w:textAlignment w:val="baseline"/>
              <w:rPr>
                <w:rStyle w:val="Hyperlink"/>
                <w:rFonts w:eastAsia="Times New Roman" w:cs="Arial"/>
                <w:color w:val="0000FF"/>
                <w:szCs w:val="20"/>
                <w:lang w:eastAsia="de-DE"/>
              </w:rPr>
            </w:pPr>
            <w:hyperlink r:id="rId13" w:history="1">
              <w:r w:rsidR="00D55B51" w:rsidRPr="00D71FA5">
                <w:rPr>
                  <w:rStyle w:val="Hyperlink"/>
                  <w:rFonts w:eastAsia="Times New Roman" w:cs="Arial"/>
                  <w:color w:val="0000FF"/>
                  <w:szCs w:val="20"/>
                  <w:lang w:eastAsia="de-DE"/>
                </w:rPr>
                <w:t>registry.al@undp.org</w:t>
              </w:r>
            </w:hyperlink>
          </w:p>
          <w:p w14:paraId="75BADED8" w14:textId="5AFD86BD" w:rsidR="003648F5" w:rsidRPr="00D71FA5" w:rsidRDefault="006337E9" w:rsidP="006B521F">
            <w:pPr>
              <w:overflowPunct w:val="0"/>
              <w:autoSpaceDE w:val="0"/>
              <w:autoSpaceDN w:val="0"/>
              <w:adjustRightInd w:val="0"/>
              <w:spacing w:line="264" w:lineRule="auto"/>
              <w:textAlignment w:val="baseline"/>
              <w:rPr>
                <w:rFonts w:cs="Arial"/>
              </w:rPr>
            </w:pPr>
            <w:hyperlink r:id="rId14">
              <w:r w:rsidR="00D55B51" w:rsidRPr="00D71FA5">
                <w:rPr>
                  <w:rStyle w:val="Hyperlink"/>
                  <w:rFonts w:eastAsia="Times New Roman" w:cs="Arial"/>
                  <w:color w:val="0000FF"/>
                  <w:szCs w:val="20"/>
                  <w:lang w:eastAsia="de-DE"/>
                </w:rPr>
                <w:t>www.undp.org.al</w:t>
              </w:r>
            </w:hyperlink>
          </w:p>
        </w:tc>
      </w:tr>
      <w:tr w:rsidR="003648F5" w:rsidRPr="009B4E1E" w14:paraId="4B66EC30" w14:textId="77777777" w:rsidTr="00FB7B8A">
        <w:trPr>
          <w:trHeight w:val="563"/>
          <w:jc w:val="center"/>
        </w:trPr>
        <w:tc>
          <w:tcPr>
            <w:tcW w:w="9356" w:type="dxa"/>
          </w:tcPr>
          <w:p w14:paraId="3B822B45" w14:textId="479BD0C3" w:rsidR="003648F5" w:rsidRPr="00D71FA5" w:rsidRDefault="000F5CC5" w:rsidP="00614CF1">
            <w:pPr>
              <w:spacing w:line="240" w:lineRule="atLeast"/>
              <w:rPr>
                <w:rFonts w:cs="Arial"/>
              </w:rPr>
            </w:pPr>
            <w:r w:rsidRPr="00D71FA5">
              <w:rPr>
                <w:rFonts w:cs="Arial"/>
              </w:rPr>
              <w:t>Person, a</w:t>
            </w:r>
            <w:r w:rsidR="003648F5" w:rsidRPr="00D71FA5">
              <w:rPr>
                <w:rFonts w:cs="Arial"/>
              </w:rPr>
              <w:t>uthorized to sign (name and position):</w:t>
            </w:r>
          </w:p>
          <w:p w14:paraId="327D94B8" w14:textId="77777777" w:rsidR="003648F5" w:rsidRPr="006B40ED" w:rsidRDefault="00EC5B66" w:rsidP="00614CF1">
            <w:pPr>
              <w:spacing w:line="240" w:lineRule="atLeast"/>
              <w:rPr>
                <w:rFonts w:cs="Arial"/>
                <w:lang w:val="it-IT"/>
              </w:rPr>
            </w:pPr>
            <w:r w:rsidRPr="006B40ED">
              <w:rPr>
                <w:rFonts w:cs="Arial"/>
                <w:lang w:val="it-IT"/>
              </w:rPr>
              <w:t>Randi Davis, UNDP Albania Resident Representative</w:t>
            </w:r>
          </w:p>
          <w:p w14:paraId="0BC2CE09" w14:textId="0908EFEA" w:rsidR="00580456" w:rsidRPr="000E18DC" w:rsidRDefault="006337E9" w:rsidP="00580456">
            <w:pPr>
              <w:spacing w:line="240" w:lineRule="atLeast"/>
              <w:rPr>
                <w:rFonts w:cs="Arial"/>
                <w:lang w:val="it-IT"/>
              </w:rPr>
            </w:pPr>
            <w:hyperlink r:id="rId15" w:history="1">
              <w:r w:rsidR="00580456" w:rsidRPr="000E18DC">
                <w:rPr>
                  <w:rStyle w:val="Hyperlink"/>
                  <w:rFonts w:cs="Arial"/>
                  <w:lang w:val="it-IT"/>
                </w:rPr>
                <w:t>randi.davis@undp.org</w:t>
              </w:r>
            </w:hyperlink>
          </w:p>
        </w:tc>
      </w:tr>
      <w:tr w:rsidR="003648F5" w:rsidRPr="007730AA" w14:paraId="27515AE2" w14:textId="77777777" w:rsidTr="00FB7B8A">
        <w:trPr>
          <w:trHeight w:val="407"/>
          <w:jc w:val="center"/>
        </w:trPr>
        <w:tc>
          <w:tcPr>
            <w:tcW w:w="9356" w:type="dxa"/>
          </w:tcPr>
          <w:p w14:paraId="467FBAC3" w14:textId="3FA49485" w:rsidR="003648F5" w:rsidRPr="00D71FA5" w:rsidRDefault="000F5CC5" w:rsidP="00614CF1">
            <w:pPr>
              <w:spacing w:line="240" w:lineRule="atLeast"/>
              <w:rPr>
                <w:rFonts w:cs="Arial"/>
              </w:rPr>
            </w:pPr>
            <w:r w:rsidRPr="00D71FA5">
              <w:rPr>
                <w:rFonts w:cs="Arial"/>
              </w:rPr>
              <w:t>Person, i</w:t>
            </w:r>
            <w:r w:rsidR="003648F5" w:rsidRPr="00D71FA5">
              <w:rPr>
                <w:rFonts w:cs="Arial"/>
              </w:rPr>
              <w:t>n charge of the project:</w:t>
            </w:r>
          </w:p>
          <w:p w14:paraId="360F97FC" w14:textId="4B26D7F4" w:rsidR="003648F5" w:rsidRPr="006B40ED" w:rsidRDefault="00B21394" w:rsidP="00614CF1">
            <w:pPr>
              <w:spacing w:line="240" w:lineRule="atLeast"/>
              <w:rPr>
                <w:rFonts w:cs="Arial"/>
                <w:lang w:val="it-IT"/>
              </w:rPr>
            </w:pPr>
            <w:r w:rsidRPr="006B40ED">
              <w:rPr>
                <w:rFonts w:cs="Arial"/>
                <w:lang w:val="it-IT"/>
              </w:rPr>
              <w:t xml:space="preserve">Entela Lako, </w:t>
            </w:r>
            <w:r w:rsidR="00214E4C" w:rsidRPr="006B40ED">
              <w:rPr>
                <w:rFonts w:cs="Arial"/>
                <w:lang w:val="it-IT"/>
              </w:rPr>
              <w:t>Social Inclusion Programme Specialist</w:t>
            </w:r>
          </w:p>
          <w:p w14:paraId="2D2CB610" w14:textId="245E997B" w:rsidR="00580456" w:rsidRPr="008F7891" w:rsidRDefault="006337E9" w:rsidP="00580456">
            <w:pPr>
              <w:spacing w:line="240" w:lineRule="atLeast"/>
              <w:rPr>
                <w:rFonts w:cs="Arial"/>
                <w:lang w:val="fr-FR"/>
              </w:rPr>
            </w:pPr>
            <w:hyperlink r:id="rId16" w:history="1">
              <w:r w:rsidR="00580456" w:rsidRPr="008F7891">
                <w:rPr>
                  <w:rStyle w:val="Hyperlink"/>
                  <w:rFonts w:cs="Arial"/>
                  <w:lang w:val="fr-FR"/>
                </w:rPr>
                <w:t>entela.lako@undp.org</w:t>
              </w:r>
            </w:hyperlink>
          </w:p>
        </w:tc>
      </w:tr>
    </w:tbl>
    <w:p w14:paraId="7718461F" w14:textId="77777777" w:rsidR="003648F5" w:rsidRPr="008F7891" w:rsidRDefault="003648F5" w:rsidP="003648F5">
      <w:pPr>
        <w:spacing w:line="240" w:lineRule="atLeast"/>
        <w:rPr>
          <w:rFonts w:cs="Arial"/>
          <w:lang w:val="fr-FR"/>
        </w:rPr>
      </w:pPr>
    </w:p>
    <w:tbl>
      <w:tblPr>
        <w:tblW w:w="9356"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9356"/>
      </w:tblGrid>
      <w:tr w:rsidR="003648F5" w:rsidRPr="00D71FA5" w14:paraId="368BF05C" w14:textId="77777777" w:rsidTr="00432418">
        <w:trPr>
          <w:trHeight w:val="375"/>
          <w:jc w:val="center"/>
        </w:trPr>
        <w:tc>
          <w:tcPr>
            <w:tcW w:w="9356" w:type="dxa"/>
            <w:tcBorders>
              <w:top w:val="nil"/>
              <w:left w:val="nil"/>
              <w:right w:val="nil"/>
            </w:tcBorders>
          </w:tcPr>
          <w:p w14:paraId="7947120A" w14:textId="77777777" w:rsidR="003648F5" w:rsidRPr="00D71FA5" w:rsidRDefault="003648F5" w:rsidP="00614CF1">
            <w:pPr>
              <w:pStyle w:val="Heading2"/>
              <w:spacing w:before="0" w:line="240" w:lineRule="atLeast"/>
              <w:rPr>
                <w:i/>
                <w:sz w:val="24"/>
                <w:szCs w:val="24"/>
              </w:rPr>
            </w:pPr>
            <w:r w:rsidRPr="00D71FA5">
              <w:rPr>
                <w:sz w:val="24"/>
                <w:szCs w:val="24"/>
              </w:rPr>
              <w:t>Local Project Partner:</w:t>
            </w:r>
          </w:p>
        </w:tc>
      </w:tr>
      <w:tr w:rsidR="003648F5" w:rsidRPr="00D71FA5" w14:paraId="7EE681BA" w14:textId="77777777" w:rsidTr="00432418">
        <w:trPr>
          <w:trHeight w:val="375"/>
          <w:jc w:val="center"/>
        </w:trPr>
        <w:tc>
          <w:tcPr>
            <w:tcW w:w="9356" w:type="dxa"/>
          </w:tcPr>
          <w:p w14:paraId="3190D476" w14:textId="77777777" w:rsidR="003648F5" w:rsidRPr="00D71FA5" w:rsidRDefault="003648F5" w:rsidP="00614CF1">
            <w:pPr>
              <w:spacing w:line="240" w:lineRule="atLeast"/>
              <w:rPr>
                <w:rFonts w:cs="Arial"/>
              </w:rPr>
            </w:pPr>
            <w:r w:rsidRPr="00D71FA5">
              <w:rPr>
                <w:rFonts w:cs="Arial"/>
              </w:rPr>
              <w:t xml:space="preserve">Name: </w:t>
            </w:r>
          </w:p>
          <w:p w14:paraId="52730D7B" w14:textId="77777777" w:rsidR="00BB2776" w:rsidRPr="00D71FA5" w:rsidRDefault="00BB2776" w:rsidP="00BB2776">
            <w:pPr>
              <w:spacing w:line="264" w:lineRule="auto"/>
              <w:jc w:val="both"/>
              <w:rPr>
                <w:rFonts w:cs="Arial"/>
              </w:rPr>
            </w:pPr>
            <w:r w:rsidRPr="00D71FA5">
              <w:rPr>
                <w:rFonts w:cs="Arial"/>
              </w:rPr>
              <w:t>Ministry of Justice of the Republic of Albania</w:t>
            </w:r>
          </w:p>
          <w:p w14:paraId="1C3380F2" w14:textId="2C377692" w:rsidR="003648F5" w:rsidRPr="00D71FA5" w:rsidRDefault="00BB2776" w:rsidP="00BB2776">
            <w:pPr>
              <w:spacing w:line="240" w:lineRule="atLeast"/>
              <w:rPr>
                <w:rFonts w:cs="Arial"/>
              </w:rPr>
            </w:pPr>
            <w:r w:rsidRPr="00D71FA5">
              <w:rPr>
                <w:rFonts w:cs="Arial"/>
              </w:rPr>
              <w:t>Ministry of Justice of the Republic of North Macedonia</w:t>
            </w:r>
          </w:p>
        </w:tc>
      </w:tr>
      <w:tr w:rsidR="003648F5" w:rsidRPr="00D71FA5" w14:paraId="3C82EC9C" w14:textId="77777777" w:rsidTr="00432418">
        <w:trPr>
          <w:trHeight w:val="409"/>
          <w:jc w:val="center"/>
        </w:trPr>
        <w:tc>
          <w:tcPr>
            <w:tcW w:w="9356" w:type="dxa"/>
          </w:tcPr>
          <w:p w14:paraId="6C0BB727" w14:textId="77777777" w:rsidR="003648F5" w:rsidRPr="00D71FA5" w:rsidRDefault="003648F5" w:rsidP="00614CF1">
            <w:pPr>
              <w:spacing w:line="240" w:lineRule="atLeast"/>
              <w:rPr>
                <w:rFonts w:cs="Arial"/>
              </w:rPr>
            </w:pPr>
            <w:r w:rsidRPr="00D71FA5">
              <w:rPr>
                <w:rFonts w:cs="Arial"/>
              </w:rPr>
              <w:t>Legal status, year of founding:</w:t>
            </w:r>
          </w:p>
          <w:p w14:paraId="187E334E" w14:textId="66CC8B17" w:rsidR="003648F5" w:rsidRPr="00D71FA5" w:rsidRDefault="00BB2776" w:rsidP="00614CF1">
            <w:pPr>
              <w:spacing w:line="240" w:lineRule="atLeast"/>
              <w:rPr>
                <w:rFonts w:cs="Arial"/>
              </w:rPr>
            </w:pPr>
            <w:r w:rsidRPr="00D71FA5">
              <w:rPr>
                <w:rFonts w:cs="Arial"/>
              </w:rPr>
              <w:t>Governmental Institutions</w:t>
            </w:r>
          </w:p>
        </w:tc>
      </w:tr>
      <w:tr w:rsidR="003648F5" w:rsidRPr="00D71FA5" w14:paraId="64C5D687" w14:textId="77777777" w:rsidTr="00432418">
        <w:trPr>
          <w:trHeight w:val="409"/>
          <w:jc w:val="center"/>
        </w:trPr>
        <w:tc>
          <w:tcPr>
            <w:tcW w:w="9356" w:type="dxa"/>
          </w:tcPr>
          <w:p w14:paraId="05BBFC22" w14:textId="77777777" w:rsidR="003648F5" w:rsidRPr="006B40ED" w:rsidRDefault="003648F5" w:rsidP="00614CF1">
            <w:pPr>
              <w:spacing w:line="240" w:lineRule="atLeast"/>
              <w:rPr>
                <w:rFonts w:cs="Arial"/>
                <w:lang w:val="it-IT"/>
              </w:rPr>
            </w:pPr>
            <w:r w:rsidRPr="006B40ED">
              <w:rPr>
                <w:rFonts w:cs="Arial"/>
                <w:lang w:val="it-IT"/>
              </w:rPr>
              <w:t>Address:</w:t>
            </w:r>
          </w:p>
          <w:p w14:paraId="77D7606E" w14:textId="77777777" w:rsidR="00944503" w:rsidRPr="006B40ED" w:rsidRDefault="00944503" w:rsidP="00944503">
            <w:pPr>
              <w:spacing w:line="264" w:lineRule="auto"/>
              <w:jc w:val="both"/>
              <w:rPr>
                <w:rFonts w:cs="Arial"/>
                <w:lang w:val="it-IT"/>
              </w:rPr>
            </w:pPr>
            <w:r w:rsidRPr="006B40ED">
              <w:rPr>
                <w:rFonts w:asciiTheme="minorBidi" w:hAnsiTheme="minorBidi" w:cstheme="minorBidi"/>
                <w:color w:val="222222"/>
                <w:shd w:val="clear" w:color="auto" w:fill="FFFFFF"/>
                <w:lang w:val="it-IT"/>
              </w:rPr>
              <w:t>Bul</w:t>
            </w:r>
            <w:r w:rsidRPr="006B40ED">
              <w:rPr>
                <w:rFonts w:cs="Arial"/>
                <w:color w:val="222222"/>
                <w:shd w:val="clear" w:color="auto" w:fill="FFFFFF"/>
                <w:lang w:val="it-IT"/>
              </w:rPr>
              <w:t>evardi Zogu I, Tiranë 1000, Albania</w:t>
            </w:r>
          </w:p>
          <w:p w14:paraId="17C46791" w14:textId="5000D935" w:rsidR="003648F5" w:rsidRPr="00D71FA5" w:rsidRDefault="00944503" w:rsidP="00944503">
            <w:pPr>
              <w:spacing w:line="240" w:lineRule="atLeast"/>
              <w:rPr>
                <w:rFonts w:cs="Arial"/>
              </w:rPr>
            </w:pPr>
            <w:r w:rsidRPr="00D71FA5">
              <w:rPr>
                <w:rFonts w:cs="Arial"/>
                <w:color w:val="222222"/>
              </w:rPr>
              <w:t>Ministry of Justice, Dimitrija Cupovski, Skopje, North Macedonia</w:t>
            </w:r>
          </w:p>
        </w:tc>
      </w:tr>
      <w:tr w:rsidR="003648F5" w:rsidRPr="00D71FA5" w14:paraId="3B66FA44" w14:textId="77777777" w:rsidTr="00432418">
        <w:trPr>
          <w:trHeight w:val="416"/>
          <w:jc w:val="center"/>
        </w:trPr>
        <w:tc>
          <w:tcPr>
            <w:tcW w:w="9356" w:type="dxa"/>
          </w:tcPr>
          <w:p w14:paraId="14C3E35F" w14:textId="77777777" w:rsidR="003648F5" w:rsidRPr="00D71FA5" w:rsidRDefault="003648F5" w:rsidP="00614CF1">
            <w:pPr>
              <w:spacing w:line="240" w:lineRule="atLeast"/>
              <w:rPr>
                <w:rFonts w:cs="Arial"/>
              </w:rPr>
            </w:pPr>
            <w:r w:rsidRPr="00D71FA5">
              <w:rPr>
                <w:rFonts w:cs="Arial"/>
              </w:rPr>
              <w:t>Telephone number, e-mail:</w:t>
            </w:r>
          </w:p>
          <w:p w14:paraId="56384924" w14:textId="77777777" w:rsidR="00F65F00" w:rsidRPr="00D71FA5" w:rsidRDefault="00F65F00" w:rsidP="00F65F00">
            <w:pPr>
              <w:tabs>
                <w:tab w:val="left" w:pos="11"/>
              </w:tabs>
              <w:jc w:val="both"/>
              <w:rPr>
                <w:rFonts w:cs="Arial"/>
                <w:szCs w:val="20"/>
              </w:rPr>
            </w:pPr>
            <w:r w:rsidRPr="00D71FA5">
              <w:rPr>
                <w:rFonts w:cs="Arial"/>
                <w:szCs w:val="20"/>
              </w:rPr>
              <w:t>Ergys.Qirici@drejtesia.gov.al</w:t>
            </w:r>
          </w:p>
          <w:p w14:paraId="485ABC33" w14:textId="77777777" w:rsidR="00F65F00" w:rsidRPr="00D71FA5" w:rsidRDefault="006337E9" w:rsidP="00F65F00">
            <w:pPr>
              <w:spacing w:line="264" w:lineRule="auto"/>
              <w:jc w:val="both"/>
              <w:rPr>
                <w:rFonts w:cs="Arial"/>
                <w:szCs w:val="20"/>
              </w:rPr>
            </w:pPr>
            <w:hyperlink r:id="rId17" w:history="1">
              <w:r w:rsidR="00F65F00" w:rsidRPr="00D71FA5">
                <w:rPr>
                  <w:rStyle w:val="Hyperlink"/>
                  <w:rFonts w:eastAsia="MS Gothic" w:cs="Arial"/>
                  <w:szCs w:val="20"/>
                </w:rPr>
                <w:t>www.drejtesia.gov.al</w:t>
              </w:r>
            </w:hyperlink>
          </w:p>
          <w:p w14:paraId="39F65D53" w14:textId="7CA06A85" w:rsidR="005B79B7" w:rsidRPr="005B79B7" w:rsidRDefault="006337E9" w:rsidP="007A3285">
            <w:pPr>
              <w:spacing w:line="240" w:lineRule="atLeast"/>
              <w:rPr>
                <w:rFonts w:cs="Arial"/>
              </w:rPr>
            </w:pPr>
            <w:hyperlink r:id="rId18" w:history="1">
              <w:r w:rsidR="00F65F00" w:rsidRPr="00D71FA5">
                <w:rPr>
                  <w:rStyle w:val="Hyperlink"/>
                  <w:rFonts w:eastAsia="MS Gothic" w:cs="Arial"/>
                </w:rPr>
                <w:t>www.pravda.gov.mk</w:t>
              </w:r>
            </w:hyperlink>
          </w:p>
        </w:tc>
      </w:tr>
      <w:tr w:rsidR="003648F5" w:rsidRPr="00D71FA5" w14:paraId="5501A7B9" w14:textId="77777777" w:rsidTr="00432418">
        <w:trPr>
          <w:trHeight w:val="407"/>
          <w:jc w:val="center"/>
        </w:trPr>
        <w:tc>
          <w:tcPr>
            <w:tcW w:w="9356" w:type="dxa"/>
          </w:tcPr>
          <w:p w14:paraId="789BD69F" w14:textId="27E27754" w:rsidR="003648F5" w:rsidRPr="00D71FA5" w:rsidRDefault="000F5CC5" w:rsidP="00614CF1">
            <w:pPr>
              <w:spacing w:line="240" w:lineRule="atLeast"/>
              <w:rPr>
                <w:rFonts w:cs="Arial"/>
              </w:rPr>
            </w:pPr>
            <w:r w:rsidRPr="00D71FA5">
              <w:rPr>
                <w:rFonts w:cs="Arial"/>
              </w:rPr>
              <w:t>Person, i</w:t>
            </w:r>
            <w:r w:rsidR="003648F5" w:rsidRPr="00D71FA5">
              <w:rPr>
                <w:rFonts w:cs="Arial"/>
              </w:rPr>
              <w:t>n charge of the project:</w:t>
            </w:r>
          </w:p>
          <w:p w14:paraId="432FB3FC" w14:textId="77777777" w:rsidR="003648F5" w:rsidRDefault="00226115" w:rsidP="00614CF1">
            <w:pPr>
              <w:spacing w:line="240" w:lineRule="atLeast"/>
              <w:rPr>
                <w:rFonts w:cs="Arial"/>
              </w:rPr>
            </w:pPr>
            <w:r w:rsidRPr="00D71FA5">
              <w:rPr>
                <w:rFonts w:cs="Arial"/>
              </w:rPr>
              <w:t>Ergys Qirici, General Director of Free Legal Aid</w:t>
            </w:r>
          </w:p>
          <w:p w14:paraId="0D857C63" w14:textId="5EA5D5FD" w:rsidR="00ED6BB0" w:rsidRPr="00D71FA5" w:rsidRDefault="00ED6BB0" w:rsidP="00ED6BB0">
            <w:pPr>
              <w:spacing w:line="240" w:lineRule="atLeast"/>
              <w:rPr>
                <w:rFonts w:cs="Arial"/>
              </w:rPr>
            </w:pPr>
            <w:r w:rsidRPr="00972C1A">
              <w:t>Arkin Jahiji, State Advisor for Free Legal Aid in North Macedonia</w:t>
            </w:r>
          </w:p>
        </w:tc>
      </w:tr>
    </w:tbl>
    <w:p w14:paraId="0ED33CEC" w14:textId="77777777" w:rsidR="003648F5" w:rsidRPr="00D71FA5" w:rsidRDefault="003648F5" w:rsidP="003648F5">
      <w:pPr>
        <w:spacing w:line="240" w:lineRule="atLeast"/>
        <w:rPr>
          <w:rFonts w:cs="Arial"/>
        </w:rPr>
      </w:pPr>
    </w:p>
    <w:p w14:paraId="58D4E048" w14:textId="77777777" w:rsidR="003648F5" w:rsidRPr="00D71FA5" w:rsidRDefault="003648F5" w:rsidP="003648F5">
      <w:pPr>
        <w:pStyle w:val="Heading2"/>
        <w:spacing w:before="0" w:line="240" w:lineRule="atLeast"/>
        <w:rPr>
          <w:sz w:val="24"/>
          <w:szCs w:val="24"/>
        </w:rPr>
      </w:pPr>
      <w:r w:rsidRPr="00D71FA5">
        <w:rPr>
          <w:sz w:val="24"/>
          <w:szCs w:val="24"/>
        </w:rPr>
        <w:lastRenderedPageBreak/>
        <w:t>Financing (Euro)</w:t>
      </w:r>
    </w:p>
    <w:p w14:paraId="17B60B10" w14:textId="77777777" w:rsidR="00AD17D7" w:rsidRPr="00D71FA5" w:rsidRDefault="00AD17D7" w:rsidP="00AD17D7"/>
    <w:tbl>
      <w:tblPr>
        <w:tblW w:w="936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2268"/>
        <w:gridCol w:w="2268"/>
        <w:gridCol w:w="2268"/>
        <w:gridCol w:w="2556"/>
      </w:tblGrid>
      <w:tr w:rsidR="003648F5" w:rsidRPr="00D71FA5" w14:paraId="7284D2CF" w14:textId="77777777" w:rsidTr="00AD17D7">
        <w:trPr>
          <w:jc w:val="center"/>
        </w:trPr>
        <w:tc>
          <w:tcPr>
            <w:tcW w:w="2268" w:type="dxa"/>
          </w:tcPr>
          <w:p w14:paraId="79AD0CFC" w14:textId="77777777" w:rsidR="003648F5" w:rsidRPr="00D71FA5" w:rsidRDefault="003648F5" w:rsidP="00614CF1">
            <w:pPr>
              <w:tabs>
                <w:tab w:val="left" w:pos="3402"/>
                <w:tab w:val="left" w:pos="5104"/>
                <w:tab w:val="left" w:pos="6804"/>
              </w:tabs>
              <w:spacing w:line="240" w:lineRule="atLeast"/>
              <w:jc w:val="center"/>
              <w:rPr>
                <w:rFonts w:cs="Arial"/>
                <w:bCs/>
              </w:rPr>
            </w:pPr>
            <w:r w:rsidRPr="00D71FA5">
              <w:rPr>
                <w:rFonts w:cs="Arial"/>
                <w:bCs/>
              </w:rPr>
              <w:t>Project budget (total)</w:t>
            </w:r>
          </w:p>
        </w:tc>
        <w:tc>
          <w:tcPr>
            <w:tcW w:w="2268" w:type="dxa"/>
          </w:tcPr>
          <w:p w14:paraId="7ED80FC9" w14:textId="77777777" w:rsidR="003648F5" w:rsidRPr="00D71FA5" w:rsidRDefault="003648F5" w:rsidP="00614CF1">
            <w:pPr>
              <w:tabs>
                <w:tab w:val="left" w:pos="3402"/>
                <w:tab w:val="left" w:pos="5104"/>
                <w:tab w:val="left" w:pos="6804"/>
              </w:tabs>
              <w:spacing w:line="240" w:lineRule="atLeast"/>
              <w:jc w:val="center"/>
              <w:rPr>
                <w:rFonts w:cs="Arial"/>
                <w:bCs/>
              </w:rPr>
            </w:pPr>
            <w:r w:rsidRPr="00D71FA5">
              <w:rPr>
                <w:rFonts w:cs="Arial"/>
                <w:bCs/>
              </w:rPr>
              <w:t>Requested grant ADC</w:t>
            </w:r>
          </w:p>
        </w:tc>
        <w:tc>
          <w:tcPr>
            <w:tcW w:w="2268" w:type="dxa"/>
          </w:tcPr>
          <w:p w14:paraId="41E2961E" w14:textId="77777777" w:rsidR="003648F5" w:rsidRPr="00D71FA5" w:rsidRDefault="003648F5" w:rsidP="00614CF1">
            <w:pPr>
              <w:tabs>
                <w:tab w:val="left" w:pos="3402"/>
                <w:tab w:val="left" w:pos="5104"/>
                <w:tab w:val="left" w:pos="6804"/>
              </w:tabs>
              <w:spacing w:line="240" w:lineRule="atLeast"/>
              <w:jc w:val="center"/>
              <w:rPr>
                <w:rFonts w:cs="Arial"/>
                <w:bCs/>
              </w:rPr>
            </w:pPr>
            <w:r w:rsidRPr="00D71FA5">
              <w:rPr>
                <w:rFonts w:cs="Arial"/>
                <w:bCs/>
              </w:rPr>
              <w:t>Contribution in cash by the applicant</w:t>
            </w:r>
          </w:p>
        </w:tc>
        <w:tc>
          <w:tcPr>
            <w:tcW w:w="2556" w:type="dxa"/>
          </w:tcPr>
          <w:p w14:paraId="2CA5DFBB" w14:textId="3FE4D97F" w:rsidR="003648F5" w:rsidRPr="00D71FA5" w:rsidRDefault="000755C0" w:rsidP="00614CF1">
            <w:pPr>
              <w:tabs>
                <w:tab w:val="left" w:pos="3402"/>
                <w:tab w:val="left" w:pos="5104"/>
                <w:tab w:val="left" w:pos="6804"/>
              </w:tabs>
              <w:spacing w:line="240" w:lineRule="atLeast"/>
              <w:jc w:val="center"/>
              <w:rPr>
                <w:rFonts w:cs="Arial"/>
                <w:bCs/>
              </w:rPr>
            </w:pPr>
            <w:r w:rsidRPr="00D71FA5">
              <w:rPr>
                <w:rFonts w:cs="Arial"/>
                <w:bCs/>
              </w:rPr>
              <w:t>Coordination Levy</w:t>
            </w:r>
          </w:p>
        </w:tc>
      </w:tr>
      <w:tr w:rsidR="003648F5" w:rsidRPr="00D71FA5" w14:paraId="15FC5D55" w14:textId="77777777" w:rsidTr="00AD17D7">
        <w:trPr>
          <w:jc w:val="center"/>
        </w:trPr>
        <w:tc>
          <w:tcPr>
            <w:tcW w:w="2268" w:type="dxa"/>
          </w:tcPr>
          <w:p w14:paraId="6C985325" w14:textId="77777777" w:rsidR="003648F5" w:rsidRPr="00D71FA5" w:rsidRDefault="003648F5" w:rsidP="00614CF1">
            <w:pPr>
              <w:tabs>
                <w:tab w:val="left" w:pos="3402"/>
                <w:tab w:val="left" w:pos="5104"/>
                <w:tab w:val="left" w:pos="6804"/>
              </w:tabs>
              <w:spacing w:line="240" w:lineRule="atLeast"/>
              <w:jc w:val="center"/>
              <w:rPr>
                <w:rFonts w:cs="Arial"/>
              </w:rPr>
            </w:pPr>
            <w:r w:rsidRPr="00D71FA5">
              <w:rPr>
                <w:rFonts w:cs="Arial"/>
              </w:rPr>
              <w:t>100%</w:t>
            </w:r>
          </w:p>
        </w:tc>
        <w:tc>
          <w:tcPr>
            <w:tcW w:w="2268" w:type="dxa"/>
          </w:tcPr>
          <w:p w14:paraId="2ABAADB3" w14:textId="33FFA9CD" w:rsidR="003648F5" w:rsidRPr="00D71FA5" w:rsidRDefault="008A4EA8" w:rsidP="00614CF1">
            <w:pPr>
              <w:tabs>
                <w:tab w:val="left" w:pos="3402"/>
                <w:tab w:val="left" w:pos="5104"/>
                <w:tab w:val="left" w:pos="6804"/>
              </w:tabs>
              <w:spacing w:line="240" w:lineRule="atLeast"/>
              <w:jc w:val="center"/>
              <w:rPr>
                <w:rFonts w:cs="Arial"/>
              </w:rPr>
            </w:pPr>
            <w:r w:rsidRPr="00D71FA5">
              <w:rPr>
                <w:rFonts w:cs="Arial"/>
              </w:rPr>
              <w:t>90%</w:t>
            </w:r>
          </w:p>
        </w:tc>
        <w:tc>
          <w:tcPr>
            <w:tcW w:w="2268" w:type="dxa"/>
          </w:tcPr>
          <w:p w14:paraId="56A67E39" w14:textId="18289721" w:rsidR="003648F5" w:rsidRPr="00D71FA5" w:rsidRDefault="00692164" w:rsidP="00614CF1">
            <w:pPr>
              <w:tabs>
                <w:tab w:val="left" w:pos="3402"/>
                <w:tab w:val="left" w:pos="5104"/>
                <w:tab w:val="left" w:pos="6804"/>
              </w:tabs>
              <w:spacing w:line="240" w:lineRule="atLeast"/>
              <w:jc w:val="center"/>
              <w:rPr>
                <w:rFonts w:cs="Arial"/>
              </w:rPr>
            </w:pPr>
            <w:r w:rsidRPr="00D71FA5">
              <w:rPr>
                <w:rFonts w:cs="Arial"/>
              </w:rPr>
              <w:t>10%</w:t>
            </w:r>
          </w:p>
        </w:tc>
        <w:tc>
          <w:tcPr>
            <w:tcW w:w="2556" w:type="dxa"/>
          </w:tcPr>
          <w:p w14:paraId="4C453483" w14:textId="2B5E78DD" w:rsidR="003648F5" w:rsidRPr="00D71FA5" w:rsidRDefault="000755C0" w:rsidP="00614CF1">
            <w:pPr>
              <w:tabs>
                <w:tab w:val="left" w:pos="3402"/>
                <w:tab w:val="left" w:pos="5104"/>
                <w:tab w:val="left" w:pos="6804"/>
              </w:tabs>
              <w:spacing w:line="240" w:lineRule="atLeast"/>
              <w:jc w:val="center"/>
              <w:rPr>
                <w:rFonts w:cs="Arial"/>
              </w:rPr>
            </w:pPr>
            <w:r w:rsidRPr="00D71FA5">
              <w:rPr>
                <w:rFonts w:cs="Arial"/>
              </w:rPr>
              <w:t>1%</w:t>
            </w:r>
          </w:p>
        </w:tc>
      </w:tr>
      <w:tr w:rsidR="003648F5" w:rsidRPr="00D71FA5" w14:paraId="6DA9C475" w14:textId="77777777" w:rsidTr="00AD17D7">
        <w:trPr>
          <w:jc w:val="center"/>
        </w:trPr>
        <w:tc>
          <w:tcPr>
            <w:tcW w:w="2268" w:type="dxa"/>
          </w:tcPr>
          <w:p w14:paraId="0D955442" w14:textId="15CDF5B3" w:rsidR="003648F5" w:rsidRPr="00D71FA5" w:rsidRDefault="003648F5" w:rsidP="00614CF1">
            <w:pPr>
              <w:tabs>
                <w:tab w:val="left" w:pos="3402"/>
                <w:tab w:val="left" w:pos="5104"/>
                <w:tab w:val="left" w:pos="6804"/>
              </w:tabs>
              <w:spacing w:line="240" w:lineRule="atLeast"/>
              <w:jc w:val="center"/>
              <w:rPr>
                <w:rFonts w:cs="Arial"/>
              </w:rPr>
            </w:pPr>
            <w:r w:rsidRPr="00D71FA5">
              <w:rPr>
                <w:rFonts w:cs="Arial"/>
              </w:rPr>
              <w:t xml:space="preserve">EUR </w:t>
            </w:r>
          </w:p>
        </w:tc>
        <w:tc>
          <w:tcPr>
            <w:tcW w:w="2268" w:type="dxa"/>
          </w:tcPr>
          <w:p w14:paraId="34CE1B4E" w14:textId="624F8662" w:rsidR="003648F5" w:rsidRPr="00D71FA5" w:rsidRDefault="00692164" w:rsidP="00614CF1">
            <w:pPr>
              <w:tabs>
                <w:tab w:val="left" w:pos="3402"/>
                <w:tab w:val="left" w:pos="5104"/>
                <w:tab w:val="left" w:pos="6804"/>
              </w:tabs>
              <w:spacing w:line="240" w:lineRule="atLeast"/>
              <w:jc w:val="center"/>
              <w:rPr>
                <w:rFonts w:cs="Arial"/>
              </w:rPr>
            </w:pPr>
            <w:r w:rsidRPr="00D71FA5">
              <w:rPr>
                <w:rFonts w:cs="Arial"/>
              </w:rPr>
              <w:t>2,</w:t>
            </w:r>
            <w:r w:rsidR="00CC2307" w:rsidRPr="00D71FA5">
              <w:rPr>
                <w:rFonts w:cs="Arial"/>
              </w:rPr>
              <w:t>2</w:t>
            </w:r>
            <w:r w:rsidR="00D40BAE" w:rsidRPr="00D71FA5">
              <w:rPr>
                <w:rFonts w:cs="Arial"/>
              </w:rPr>
              <w:t>2</w:t>
            </w:r>
            <w:r w:rsidR="00946774" w:rsidRPr="00D71FA5">
              <w:rPr>
                <w:rFonts w:cs="Arial"/>
              </w:rPr>
              <w:t>7</w:t>
            </w:r>
            <w:r w:rsidRPr="00D71FA5">
              <w:rPr>
                <w:rFonts w:cs="Arial"/>
              </w:rPr>
              <w:t>,</w:t>
            </w:r>
            <w:r w:rsidR="00D40BAE" w:rsidRPr="00D71FA5">
              <w:rPr>
                <w:rFonts w:cs="Arial"/>
              </w:rPr>
              <w:t>5</w:t>
            </w:r>
            <w:r w:rsidRPr="00D71FA5">
              <w:rPr>
                <w:rFonts w:cs="Arial"/>
              </w:rPr>
              <w:t>00</w:t>
            </w:r>
          </w:p>
        </w:tc>
        <w:tc>
          <w:tcPr>
            <w:tcW w:w="2268" w:type="dxa"/>
          </w:tcPr>
          <w:p w14:paraId="61FA4312" w14:textId="1FE33E1D" w:rsidR="003648F5" w:rsidRPr="00D71FA5" w:rsidRDefault="00E95F74" w:rsidP="00614CF1">
            <w:pPr>
              <w:tabs>
                <w:tab w:val="left" w:pos="3402"/>
                <w:tab w:val="left" w:pos="5104"/>
                <w:tab w:val="left" w:pos="6804"/>
              </w:tabs>
              <w:spacing w:line="240" w:lineRule="atLeast"/>
              <w:jc w:val="center"/>
              <w:rPr>
                <w:rFonts w:cs="Arial"/>
              </w:rPr>
            </w:pPr>
            <w:r w:rsidRPr="00D71FA5">
              <w:rPr>
                <w:rFonts w:cs="Arial"/>
              </w:rPr>
              <w:t>250,000</w:t>
            </w:r>
          </w:p>
        </w:tc>
        <w:tc>
          <w:tcPr>
            <w:tcW w:w="2556" w:type="dxa"/>
          </w:tcPr>
          <w:p w14:paraId="58EBEB2B" w14:textId="1957A1BB" w:rsidR="003648F5" w:rsidRPr="00D71FA5" w:rsidRDefault="005715A5" w:rsidP="00614CF1">
            <w:pPr>
              <w:tabs>
                <w:tab w:val="left" w:pos="3402"/>
                <w:tab w:val="left" w:pos="5104"/>
                <w:tab w:val="left" w:pos="6804"/>
              </w:tabs>
              <w:spacing w:line="240" w:lineRule="atLeast"/>
              <w:jc w:val="center"/>
              <w:rPr>
                <w:rFonts w:cs="Arial"/>
              </w:rPr>
            </w:pPr>
            <w:r w:rsidRPr="00D71FA5">
              <w:rPr>
                <w:rFonts w:cs="Arial"/>
              </w:rPr>
              <w:t>2</w:t>
            </w:r>
            <w:r w:rsidR="002A7B68" w:rsidRPr="00D71FA5">
              <w:rPr>
                <w:rFonts w:cs="Arial"/>
              </w:rPr>
              <w:t>2</w:t>
            </w:r>
            <w:r w:rsidR="007F24E6" w:rsidRPr="00D71FA5">
              <w:rPr>
                <w:rFonts w:cs="Arial"/>
              </w:rPr>
              <w:t>,</w:t>
            </w:r>
            <w:r w:rsidR="002A7B68" w:rsidRPr="00D71FA5">
              <w:rPr>
                <w:rFonts w:cs="Arial"/>
              </w:rPr>
              <w:t>5</w:t>
            </w:r>
            <w:r w:rsidRPr="00D71FA5">
              <w:rPr>
                <w:rFonts w:cs="Arial"/>
              </w:rPr>
              <w:t>00</w:t>
            </w:r>
          </w:p>
        </w:tc>
      </w:tr>
    </w:tbl>
    <w:p w14:paraId="24E2B5AA" w14:textId="77777777" w:rsidR="003648F5" w:rsidRPr="00D71FA5" w:rsidRDefault="003648F5" w:rsidP="003648F5">
      <w:pPr>
        <w:pStyle w:val="Footer"/>
        <w:tabs>
          <w:tab w:val="clear" w:pos="4536"/>
          <w:tab w:val="clear" w:pos="9072"/>
        </w:tabs>
        <w:spacing w:line="240" w:lineRule="atLeast"/>
        <w:rPr>
          <w:rFonts w:cs="Arial"/>
        </w:rPr>
      </w:pPr>
    </w:p>
    <w:p w14:paraId="53EDAA8F" w14:textId="4EF2A5EF" w:rsidR="00E11929" w:rsidRPr="00E51D46" w:rsidRDefault="00E11929" w:rsidP="008F7891">
      <w:pPr>
        <w:spacing w:line="240" w:lineRule="auto"/>
        <w:ind w:hanging="270"/>
        <w:rPr>
          <w:b/>
          <w:sz w:val="24"/>
          <w:szCs w:val="24"/>
        </w:rPr>
      </w:pPr>
      <w:r w:rsidRPr="00E51D46">
        <w:rPr>
          <w:b/>
          <w:sz w:val="24"/>
          <w:szCs w:val="24"/>
        </w:rPr>
        <w:t>List of Acronyms</w:t>
      </w:r>
    </w:p>
    <w:p w14:paraId="5FB50225" w14:textId="77777777" w:rsidR="00E11929" w:rsidRPr="00D71FA5" w:rsidRDefault="00E11929" w:rsidP="008F7891">
      <w:pPr>
        <w:spacing w:line="240" w:lineRule="auto"/>
        <w:ind w:hanging="270"/>
        <w:rPr>
          <w:rFonts w:cs="Arial"/>
          <w:highlight w:val="cyan"/>
        </w:rPr>
      </w:pPr>
    </w:p>
    <w:p w14:paraId="487D3C98" w14:textId="314493AD" w:rsidR="00FC2ECF" w:rsidRPr="00D71FA5" w:rsidRDefault="00FC2ECF" w:rsidP="008F7891">
      <w:pPr>
        <w:spacing w:line="240" w:lineRule="auto"/>
        <w:ind w:hanging="270"/>
        <w:rPr>
          <w:rFonts w:cs="Arial"/>
        </w:rPr>
      </w:pPr>
      <w:r w:rsidRPr="00D71FA5">
        <w:rPr>
          <w:rFonts w:cs="Arial"/>
        </w:rPr>
        <w:t>ADC</w:t>
      </w:r>
      <w:r w:rsidRPr="00D71FA5">
        <w:rPr>
          <w:rFonts w:cs="Arial"/>
        </w:rPr>
        <w:tab/>
        <w:t>Austrian Development Cooperation</w:t>
      </w:r>
    </w:p>
    <w:p w14:paraId="5585B5F9" w14:textId="77777777" w:rsidR="00FC2ECF" w:rsidRDefault="00FC2ECF" w:rsidP="00FC2ECF">
      <w:pPr>
        <w:spacing w:line="240" w:lineRule="auto"/>
        <w:ind w:hanging="270"/>
        <w:rPr>
          <w:rFonts w:cs="Arial"/>
        </w:rPr>
      </w:pPr>
      <w:r w:rsidRPr="00D71FA5">
        <w:rPr>
          <w:rFonts w:cs="Arial"/>
        </w:rPr>
        <w:t>A2J</w:t>
      </w:r>
      <w:r w:rsidRPr="00D71FA5">
        <w:rPr>
          <w:rFonts w:cs="Arial"/>
        </w:rPr>
        <w:tab/>
        <w:t>Access to Justice</w:t>
      </w:r>
    </w:p>
    <w:p w14:paraId="23A5FB64" w14:textId="40E664DB" w:rsidR="00FC2ECF" w:rsidRDefault="00FC2ECF" w:rsidP="00BB1B15">
      <w:pPr>
        <w:spacing w:line="240" w:lineRule="auto"/>
        <w:ind w:left="720" w:hanging="990"/>
        <w:rPr>
          <w:rFonts w:cs="Arial"/>
        </w:rPr>
      </w:pPr>
      <w:r w:rsidRPr="00D71FA5">
        <w:rPr>
          <w:rFonts w:cs="Arial"/>
        </w:rPr>
        <w:t>CEDAW</w:t>
      </w:r>
      <w:r w:rsidRPr="00D71FA5">
        <w:rPr>
          <w:rFonts w:cs="Arial"/>
        </w:rPr>
        <w:tab/>
        <w:t>Convention on the Elimination of All Forms of Discrimination against</w:t>
      </w:r>
      <w:r w:rsidR="00BB1B15">
        <w:rPr>
          <w:rFonts w:cs="Arial"/>
        </w:rPr>
        <w:t xml:space="preserve"> </w:t>
      </w:r>
      <w:r w:rsidRPr="00D71FA5">
        <w:rPr>
          <w:rFonts w:cs="Arial"/>
        </w:rPr>
        <w:t>Women</w:t>
      </w:r>
    </w:p>
    <w:p w14:paraId="6DB9ADD0" w14:textId="77777777" w:rsidR="00FC2ECF" w:rsidRDefault="00FC2ECF" w:rsidP="00FC2ECF">
      <w:pPr>
        <w:spacing w:line="240" w:lineRule="auto"/>
        <w:ind w:hanging="270"/>
        <w:rPr>
          <w:rFonts w:cs="Arial"/>
        </w:rPr>
      </w:pPr>
      <w:r w:rsidRPr="00D71FA5">
        <w:rPr>
          <w:rFonts w:cs="Arial"/>
        </w:rPr>
        <w:t>UNCRPD</w:t>
      </w:r>
      <w:r w:rsidRPr="00D71FA5">
        <w:rPr>
          <w:rFonts w:cs="Arial"/>
        </w:rPr>
        <w:tab/>
        <w:t>United Nations Convention on Rights of Persons with Disabilities</w:t>
      </w:r>
    </w:p>
    <w:p w14:paraId="3D9F0CD2" w14:textId="56225D84" w:rsidR="00FC2ECF" w:rsidRPr="00D71FA5" w:rsidRDefault="00FC2ECF" w:rsidP="008F7891">
      <w:pPr>
        <w:spacing w:line="240" w:lineRule="auto"/>
        <w:ind w:hanging="270"/>
        <w:rPr>
          <w:rFonts w:cs="Arial"/>
        </w:rPr>
      </w:pPr>
      <w:r w:rsidRPr="00D71FA5">
        <w:rPr>
          <w:rFonts w:cs="Arial"/>
          <w:szCs w:val="20"/>
        </w:rPr>
        <w:t>C</w:t>
      </w:r>
      <w:r>
        <w:rPr>
          <w:rFonts w:cs="Arial"/>
          <w:szCs w:val="20"/>
        </w:rPr>
        <w:t>O</w:t>
      </w:r>
      <w:r w:rsidRPr="00D71FA5">
        <w:rPr>
          <w:rFonts w:cs="Arial"/>
          <w:szCs w:val="20"/>
        </w:rPr>
        <w:t>s</w:t>
      </w:r>
      <w:r w:rsidRPr="00D71FA5">
        <w:rPr>
          <w:rFonts w:cs="Arial"/>
          <w:szCs w:val="20"/>
        </w:rPr>
        <w:tab/>
        <w:t>Concluding Observations</w:t>
      </w:r>
    </w:p>
    <w:p w14:paraId="19BBA6A3" w14:textId="12F75D6F" w:rsidR="00FC2ECF" w:rsidRPr="00D71FA5" w:rsidRDefault="00FC2ECF" w:rsidP="008F7891">
      <w:pPr>
        <w:spacing w:line="240" w:lineRule="auto"/>
        <w:ind w:hanging="270"/>
        <w:rPr>
          <w:rFonts w:cs="Arial"/>
        </w:rPr>
      </w:pPr>
      <w:r w:rsidRPr="00D71FA5">
        <w:rPr>
          <w:rFonts w:cs="Arial"/>
        </w:rPr>
        <w:t>CSOs</w:t>
      </w:r>
      <w:r w:rsidRPr="00D71FA5">
        <w:rPr>
          <w:rFonts w:cs="Arial"/>
        </w:rPr>
        <w:tab/>
        <w:t>Civil Society Organisations</w:t>
      </w:r>
    </w:p>
    <w:p w14:paraId="4EF48698" w14:textId="19C21E0E" w:rsidR="00FC2ECF" w:rsidRPr="00D71FA5" w:rsidRDefault="00FC2ECF" w:rsidP="008F7891">
      <w:pPr>
        <w:spacing w:line="240" w:lineRule="auto"/>
        <w:ind w:hanging="270"/>
        <w:rPr>
          <w:rFonts w:cs="Arial"/>
        </w:rPr>
      </w:pPr>
      <w:r w:rsidRPr="00D71FA5">
        <w:rPr>
          <w:rFonts w:cs="Arial"/>
        </w:rPr>
        <w:t>CPD</w:t>
      </w:r>
      <w:r w:rsidRPr="00D71FA5">
        <w:rPr>
          <w:rFonts w:cs="Arial"/>
        </w:rPr>
        <w:tab/>
        <w:t>Commissioner for Protection from Discrimination</w:t>
      </w:r>
    </w:p>
    <w:p w14:paraId="15DC44B8" w14:textId="11CA5B39" w:rsidR="00FC2ECF" w:rsidRPr="00D71FA5" w:rsidRDefault="00FC2ECF" w:rsidP="008F7891">
      <w:pPr>
        <w:spacing w:line="240" w:lineRule="auto"/>
        <w:ind w:hanging="270"/>
        <w:rPr>
          <w:rFonts w:cs="Arial"/>
        </w:rPr>
      </w:pPr>
      <w:r w:rsidRPr="00D71FA5">
        <w:rPr>
          <w:rFonts w:cs="Arial"/>
        </w:rPr>
        <w:t>CPPD</w:t>
      </w:r>
      <w:r w:rsidRPr="00D71FA5">
        <w:rPr>
          <w:rFonts w:cs="Arial"/>
        </w:rPr>
        <w:tab/>
        <w:t>Commission for Prevention and Protection against Discrimination</w:t>
      </w:r>
    </w:p>
    <w:p w14:paraId="3E4515F8" w14:textId="0BDCDABB" w:rsidR="00FC2ECF" w:rsidRPr="00D71FA5" w:rsidRDefault="00FC2ECF" w:rsidP="008F7891">
      <w:pPr>
        <w:spacing w:line="240" w:lineRule="auto"/>
        <w:ind w:hanging="270"/>
        <w:rPr>
          <w:rFonts w:cs="Arial"/>
        </w:rPr>
      </w:pPr>
      <w:r w:rsidRPr="00D71FA5">
        <w:rPr>
          <w:rFonts w:cs="Arial"/>
        </w:rPr>
        <w:t>CoE</w:t>
      </w:r>
      <w:r w:rsidRPr="00D71FA5">
        <w:rPr>
          <w:rFonts w:cs="Arial"/>
        </w:rPr>
        <w:tab/>
        <w:t xml:space="preserve">Council of Europe </w:t>
      </w:r>
    </w:p>
    <w:p w14:paraId="7B689DBD" w14:textId="1F27F33A" w:rsidR="00FC2ECF" w:rsidRPr="00D71FA5" w:rsidRDefault="00FC2ECF" w:rsidP="008F7891">
      <w:pPr>
        <w:spacing w:line="240" w:lineRule="auto"/>
        <w:ind w:hanging="270"/>
        <w:rPr>
          <w:rFonts w:cs="Arial"/>
        </w:rPr>
      </w:pPr>
      <w:r w:rsidRPr="00D71FA5">
        <w:rPr>
          <w:rFonts w:cs="Arial"/>
        </w:rPr>
        <w:t>CoM</w:t>
      </w:r>
      <w:r w:rsidRPr="00D71FA5">
        <w:rPr>
          <w:rFonts w:cs="Arial"/>
        </w:rPr>
        <w:tab/>
        <w:t xml:space="preserve">Council of Ministers </w:t>
      </w:r>
    </w:p>
    <w:p w14:paraId="777842E9" w14:textId="5F3F00E1" w:rsidR="00FC2ECF" w:rsidRPr="00D71FA5" w:rsidRDefault="00FC2ECF" w:rsidP="008F7891">
      <w:pPr>
        <w:spacing w:line="240" w:lineRule="auto"/>
        <w:ind w:hanging="270"/>
        <w:rPr>
          <w:rFonts w:cs="Arial"/>
        </w:rPr>
      </w:pPr>
      <w:r w:rsidRPr="00D71FA5">
        <w:rPr>
          <w:rFonts w:cs="Arial"/>
        </w:rPr>
        <w:t>ECHR</w:t>
      </w:r>
      <w:r w:rsidRPr="00D71FA5">
        <w:rPr>
          <w:rFonts w:cs="Arial"/>
        </w:rPr>
        <w:tab/>
        <w:t xml:space="preserve">European Court of Human Rights </w:t>
      </w:r>
    </w:p>
    <w:p w14:paraId="5BABCA2C" w14:textId="440DE224" w:rsidR="00FC2ECF" w:rsidRDefault="00FC2ECF" w:rsidP="008F7891">
      <w:pPr>
        <w:spacing w:line="240" w:lineRule="auto"/>
        <w:ind w:hanging="270"/>
        <w:rPr>
          <w:rFonts w:cs="Arial"/>
        </w:rPr>
      </w:pPr>
      <w:r w:rsidRPr="00D71FA5">
        <w:rPr>
          <w:rFonts w:cs="Arial"/>
        </w:rPr>
        <w:t>EFLAS</w:t>
      </w:r>
      <w:r w:rsidRPr="00D71FA5">
        <w:rPr>
          <w:rFonts w:cs="Arial"/>
        </w:rPr>
        <w:tab/>
        <w:t>Expanding Free Legal Aid Services</w:t>
      </w:r>
    </w:p>
    <w:p w14:paraId="6877D89E" w14:textId="492A9689" w:rsidR="00FC2ECF" w:rsidRPr="00D71FA5" w:rsidRDefault="00FC2ECF" w:rsidP="008F7891">
      <w:pPr>
        <w:spacing w:line="240" w:lineRule="auto"/>
        <w:ind w:hanging="270"/>
        <w:rPr>
          <w:rFonts w:cs="Arial"/>
        </w:rPr>
      </w:pPr>
      <w:r>
        <w:rPr>
          <w:rFonts w:cs="Arial"/>
        </w:rPr>
        <w:t>ERG</w:t>
      </w:r>
      <w:r>
        <w:rPr>
          <w:rFonts w:cs="Arial"/>
        </w:rPr>
        <w:tab/>
        <w:t>Evaluation Reference Group</w:t>
      </w:r>
    </w:p>
    <w:p w14:paraId="58BE0F0C" w14:textId="7149590C" w:rsidR="00FC2ECF" w:rsidRPr="00D71FA5" w:rsidRDefault="00FC2ECF" w:rsidP="008F7891">
      <w:pPr>
        <w:spacing w:line="240" w:lineRule="auto"/>
        <w:ind w:hanging="270"/>
        <w:rPr>
          <w:rFonts w:cs="Arial"/>
        </w:rPr>
      </w:pPr>
      <w:r w:rsidRPr="00D71FA5">
        <w:rPr>
          <w:rFonts w:cs="Arial"/>
        </w:rPr>
        <w:t>EU</w:t>
      </w:r>
      <w:r w:rsidRPr="00D71FA5">
        <w:rPr>
          <w:rFonts w:cs="Arial"/>
        </w:rPr>
        <w:tab/>
        <w:t>European Union</w:t>
      </w:r>
    </w:p>
    <w:p w14:paraId="0E541D8C" w14:textId="3991F3E9" w:rsidR="00FC2ECF" w:rsidRPr="00D71FA5" w:rsidRDefault="00FC2ECF" w:rsidP="008F7891">
      <w:pPr>
        <w:spacing w:line="240" w:lineRule="auto"/>
        <w:ind w:hanging="270"/>
        <w:rPr>
          <w:rFonts w:cs="Arial"/>
        </w:rPr>
      </w:pPr>
      <w:r w:rsidRPr="00D71FA5">
        <w:rPr>
          <w:rFonts w:cs="Arial"/>
        </w:rPr>
        <w:t>EC</w:t>
      </w:r>
      <w:r w:rsidRPr="00D71FA5">
        <w:rPr>
          <w:rFonts w:cs="Arial"/>
        </w:rPr>
        <w:tab/>
        <w:t xml:space="preserve">European Commission </w:t>
      </w:r>
    </w:p>
    <w:p w14:paraId="4BFE43B3" w14:textId="2F46FF7F" w:rsidR="00FC2ECF" w:rsidRPr="00D71FA5" w:rsidRDefault="00FC2ECF" w:rsidP="008F7891">
      <w:pPr>
        <w:spacing w:line="240" w:lineRule="auto"/>
        <w:ind w:hanging="270"/>
        <w:rPr>
          <w:rFonts w:cs="Arial"/>
        </w:rPr>
      </w:pPr>
      <w:r w:rsidRPr="00D71FA5">
        <w:rPr>
          <w:rFonts w:cs="Arial"/>
        </w:rPr>
        <w:t>FLA</w:t>
      </w:r>
      <w:r w:rsidRPr="00D71FA5">
        <w:rPr>
          <w:rFonts w:cs="Arial"/>
        </w:rPr>
        <w:tab/>
        <w:t xml:space="preserve">Free Legal Aid </w:t>
      </w:r>
    </w:p>
    <w:p w14:paraId="7477FA93" w14:textId="336446E0" w:rsidR="00FC2ECF" w:rsidRPr="00D71FA5" w:rsidRDefault="00FC2ECF" w:rsidP="008F7891">
      <w:pPr>
        <w:spacing w:line="240" w:lineRule="auto"/>
        <w:ind w:hanging="270"/>
        <w:rPr>
          <w:rFonts w:cs="Arial"/>
        </w:rPr>
      </w:pPr>
      <w:r w:rsidRPr="00D71FA5">
        <w:rPr>
          <w:rFonts w:cs="Arial"/>
        </w:rPr>
        <w:t>FLAD</w:t>
      </w:r>
      <w:r w:rsidRPr="00D71FA5">
        <w:rPr>
          <w:rFonts w:cs="Arial"/>
        </w:rPr>
        <w:tab/>
        <w:t>Free Legal Aid Directorate</w:t>
      </w:r>
      <w:r w:rsidR="00795B59">
        <w:rPr>
          <w:rFonts w:cs="Arial"/>
        </w:rPr>
        <w:t>/Department</w:t>
      </w:r>
    </w:p>
    <w:p w14:paraId="39D4BD5B" w14:textId="28FFC390" w:rsidR="00FC2ECF" w:rsidRPr="00D71FA5" w:rsidRDefault="00FC2ECF" w:rsidP="008F7891">
      <w:pPr>
        <w:spacing w:line="240" w:lineRule="auto"/>
        <w:ind w:hanging="270"/>
        <w:rPr>
          <w:rFonts w:cs="Arial"/>
        </w:rPr>
      </w:pPr>
      <w:r w:rsidRPr="00D71FA5">
        <w:rPr>
          <w:rFonts w:cs="Arial"/>
        </w:rPr>
        <w:t>HRBA</w:t>
      </w:r>
      <w:r w:rsidRPr="00D71FA5">
        <w:rPr>
          <w:rFonts w:cs="Arial"/>
        </w:rPr>
        <w:tab/>
        <w:t>H</w:t>
      </w:r>
      <w:r w:rsidRPr="00D71FA5">
        <w:rPr>
          <w:rFonts w:cs="Arial"/>
          <w:szCs w:val="20"/>
        </w:rPr>
        <w:t xml:space="preserve">uman rights-based approach </w:t>
      </w:r>
    </w:p>
    <w:p w14:paraId="317131E3" w14:textId="21CB8758" w:rsidR="00FC2ECF" w:rsidRDefault="00FC2ECF" w:rsidP="008F7891">
      <w:pPr>
        <w:spacing w:line="240" w:lineRule="auto"/>
        <w:ind w:hanging="270"/>
        <w:rPr>
          <w:rFonts w:cs="Arial"/>
        </w:rPr>
      </w:pPr>
      <w:r w:rsidRPr="00D71FA5">
        <w:rPr>
          <w:rFonts w:cs="Arial"/>
        </w:rPr>
        <w:t>GoA</w:t>
      </w:r>
      <w:r w:rsidRPr="00D71FA5">
        <w:rPr>
          <w:rFonts w:cs="Arial"/>
        </w:rPr>
        <w:tab/>
        <w:t xml:space="preserve">Government of Albania </w:t>
      </w:r>
    </w:p>
    <w:p w14:paraId="5E93A588" w14:textId="1813F3FE" w:rsidR="00FC2ECF" w:rsidRPr="00D71FA5" w:rsidRDefault="00FC2ECF" w:rsidP="008F7891">
      <w:pPr>
        <w:spacing w:line="240" w:lineRule="auto"/>
        <w:ind w:hanging="270"/>
        <w:rPr>
          <w:rFonts w:cs="Arial"/>
        </w:rPr>
      </w:pPr>
      <w:r>
        <w:rPr>
          <w:rFonts w:cs="Arial"/>
        </w:rPr>
        <w:t>GoNM</w:t>
      </w:r>
      <w:r>
        <w:rPr>
          <w:rFonts w:cs="Arial"/>
        </w:rPr>
        <w:tab/>
        <w:t>Government of North Macedonia</w:t>
      </w:r>
    </w:p>
    <w:p w14:paraId="61424AF7" w14:textId="30C1B3BD" w:rsidR="00FC2ECF" w:rsidRPr="00D71FA5" w:rsidRDefault="00FC2ECF" w:rsidP="008F7891">
      <w:pPr>
        <w:spacing w:line="240" w:lineRule="auto"/>
        <w:ind w:hanging="270"/>
        <w:rPr>
          <w:rFonts w:cs="Arial"/>
        </w:rPr>
      </w:pPr>
      <w:r w:rsidRPr="00D71FA5">
        <w:rPr>
          <w:rFonts w:cs="Arial"/>
        </w:rPr>
        <w:t>ICCPR</w:t>
      </w:r>
      <w:r w:rsidRPr="00D71FA5">
        <w:rPr>
          <w:rFonts w:cs="Arial"/>
        </w:rPr>
        <w:tab/>
      </w:r>
      <w:r w:rsidRPr="00D71FA5">
        <w:rPr>
          <w:rFonts w:cs="Arial"/>
        </w:rPr>
        <w:fldChar w:fldCharType="begin"/>
      </w:r>
      <w:r w:rsidRPr="00D71FA5">
        <w:rPr>
          <w:rFonts w:cs="Arial"/>
        </w:rPr>
        <w:instrText xml:space="preserve"> HYPERLINK "https://www.ohchr.org/en/professionalinterest/pages/ccpr.aspx" </w:instrText>
      </w:r>
      <w:r w:rsidRPr="00D71FA5">
        <w:rPr>
          <w:rFonts w:cs="Arial"/>
        </w:rPr>
      </w:r>
      <w:r w:rsidRPr="00D71FA5">
        <w:rPr>
          <w:rFonts w:cs="Arial"/>
        </w:rPr>
        <w:fldChar w:fldCharType="separate"/>
      </w:r>
      <w:r w:rsidRPr="00D71FA5">
        <w:rPr>
          <w:rFonts w:cs="Arial"/>
        </w:rPr>
        <w:t xml:space="preserve">International Covenant on Civil and Political Rights </w:t>
      </w:r>
    </w:p>
    <w:p w14:paraId="4742C989" w14:textId="2FC92480" w:rsidR="00FC2ECF" w:rsidRPr="00D71FA5" w:rsidRDefault="00FC2ECF" w:rsidP="008F7891">
      <w:pPr>
        <w:spacing w:line="240" w:lineRule="auto"/>
        <w:ind w:hanging="270"/>
        <w:rPr>
          <w:rFonts w:cs="Arial"/>
        </w:rPr>
      </w:pPr>
      <w:r w:rsidRPr="00D71FA5">
        <w:rPr>
          <w:rFonts w:cs="Arial"/>
        </w:rPr>
        <w:fldChar w:fldCharType="end"/>
      </w:r>
      <w:r w:rsidRPr="00D71FA5">
        <w:rPr>
          <w:rFonts w:cs="Arial"/>
        </w:rPr>
        <w:t>LGUs</w:t>
      </w:r>
      <w:r w:rsidRPr="00D71FA5">
        <w:rPr>
          <w:rFonts w:cs="Arial"/>
        </w:rPr>
        <w:tab/>
        <w:t xml:space="preserve">Local Government Units </w:t>
      </w:r>
    </w:p>
    <w:p w14:paraId="683A6482" w14:textId="528A03FD" w:rsidR="00FC2ECF" w:rsidRDefault="00FC2ECF" w:rsidP="008F7891">
      <w:pPr>
        <w:spacing w:line="240" w:lineRule="auto"/>
        <w:ind w:hanging="270"/>
        <w:rPr>
          <w:rFonts w:cs="Arial"/>
        </w:rPr>
      </w:pPr>
      <w:r w:rsidRPr="00D71FA5">
        <w:rPr>
          <w:rFonts w:cs="Arial"/>
        </w:rPr>
        <w:t>LNOB</w:t>
      </w:r>
      <w:r w:rsidRPr="00D71FA5">
        <w:rPr>
          <w:rFonts w:cs="Arial"/>
        </w:rPr>
        <w:tab/>
        <w:t>Leave No One Behind</w:t>
      </w:r>
    </w:p>
    <w:p w14:paraId="232EC3F8" w14:textId="13C7D150" w:rsidR="00FC2ECF" w:rsidRDefault="00FC2ECF" w:rsidP="008F7891">
      <w:pPr>
        <w:spacing w:line="240" w:lineRule="auto"/>
        <w:ind w:hanging="270"/>
        <w:rPr>
          <w:rFonts w:cs="Arial"/>
        </w:rPr>
      </w:pPr>
      <w:r>
        <w:rPr>
          <w:rFonts w:cs="Arial"/>
        </w:rPr>
        <w:t>LoA</w:t>
      </w:r>
      <w:r>
        <w:rPr>
          <w:rFonts w:cs="Arial"/>
        </w:rPr>
        <w:tab/>
        <w:t>Letter of Agreement</w:t>
      </w:r>
    </w:p>
    <w:p w14:paraId="5420B46B" w14:textId="73B599B7" w:rsidR="00FC2ECF" w:rsidRPr="00D71FA5" w:rsidRDefault="00FC2ECF" w:rsidP="008F7891">
      <w:pPr>
        <w:spacing w:line="240" w:lineRule="auto"/>
        <w:ind w:hanging="270"/>
        <w:rPr>
          <w:rFonts w:cs="Arial"/>
        </w:rPr>
      </w:pPr>
      <w:r>
        <w:rPr>
          <w:rFonts w:cs="Arial"/>
        </w:rPr>
        <w:t>LVGA</w:t>
      </w:r>
      <w:r>
        <w:rPr>
          <w:rFonts w:cs="Arial"/>
        </w:rPr>
        <w:tab/>
        <w:t>Low-Value Grant Agreement</w:t>
      </w:r>
    </w:p>
    <w:p w14:paraId="05B656F9" w14:textId="18D6EF67" w:rsidR="00FC2ECF" w:rsidRPr="00D71FA5" w:rsidRDefault="00FC2ECF" w:rsidP="008F7891">
      <w:pPr>
        <w:spacing w:line="240" w:lineRule="auto"/>
        <w:ind w:hanging="270"/>
        <w:rPr>
          <w:rFonts w:cs="Arial"/>
        </w:rPr>
      </w:pPr>
      <w:r w:rsidRPr="00D71FA5">
        <w:rPr>
          <w:rFonts w:cs="Arial"/>
        </w:rPr>
        <w:t>MAPS</w:t>
      </w:r>
      <w:r w:rsidRPr="00D71FA5">
        <w:rPr>
          <w:rFonts w:cs="Arial"/>
        </w:rPr>
        <w:tab/>
        <w:t xml:space="preserve">Mainstreaming, Acceleration, and Policy Support </w:t>
      </w:r>
    </w:p>
    <w:p w14:paraId="3F3349BA" w14:textId="08AB07E1" w:rsidR="00FC2ECF" w:rsidRPr="00D71FA5" w:rsidRDefault="00FC2ECF" w:rsidP="008F7891">
      <w:pPr>
        <w:spacing w:line="240" w:lineRule="auto"/>
        <w:ind w:hanging="270"/>
        <w:rPr>
          <w:rFonts w:cs="Arial"/>
        </w:rPr>
      </w:pPr>
      <w:r w:rsidRPr="00D71FA5">
        <w:rPr>
          <w:rFonts w:cs="Arial"/>
        </w:rPr>
        <w:t>MoU</w:t>
      </w:r>
      <w:r w:rsidRPr="00D71FA5">
        <w:rPr>
          <w:rFonts w:cs="Arial"/>
        </w:rPr>
        <w:tab/>
        <w:t xml:space="preserve">Memorandum of Understanding </w:t>
      </w:r>
    </w:p>
    <w:p w14:paraId="2DA0320C" w14:textId="245A04D4" w:rsidR="00FC2ECF" w:rsidRPr="00D71FA5" w:rsidRDefault="00FC2ECF" w:rsidP="008F7891">
      <w:pPr>
        <w:spacing w:line="240" w:lineRule="auto"/>
        <w:ind w:hanging="270"/>
        <w:rPr>
          <w:rFonts w:cs="Arial"/>
        </w:rPr>
      </w:pPr>
      <w:r w:rsidRPr="00D71FA5">
        <w:rPr>
          <w:rFonts w:cs="Arial"/>
        </w:rPr>
        <w:t>MoJ</w:t>
      </w:r>
      <w:r w:rsidRPr="00D71FA5">
        <w:rPr>
          <w:rFonts w:cs="Arial"/>
        </w:rPr>
        <w:tab/>
        <w:t xml:space="preserve">Ministry of Justice </w:t>
      </w:r>
    </w:p>
    <w:p w14:paraId="75ACC927" w14:textId="2C77F46F" w:rsidR="00FC2ECF" w:rsidRPr="00D71FA5" w:rsidRDefault="00FC2ECF" w:rsidP="008F7891">
      <w:pPr>
        <w:spacing w:line="240" w:lineRule="auto"/>
        <w:ind w:hanging="270"/>
        <w:rPr>
          <w:rFonts w:cs="Arial"/>
        </w:rPr>
      </w:pPr>
      <w:r w:rsidRPr="00D71FA5">
        <w:rPr>
          <w:rFonts w:cs="Arial"/>
        </w:rPr>
        <w:t>MO</w:t>
      </w:r>
      <w:r w:rsidRPr="00D71FA5">
        <w:rPr>
          <w:rFonts w:cs="Arial"/>
        </w:rPr>
        <w:tab/>
        <w:t>Ministerial Order</w:t>
      </w:r>
    </w:p>
    <w:p w14:paraId="00ADD25C" w14:textId="10E921BD" w:rsidR="00FC2ECF" w:rsidRPr="00D71FA5" w:rsidRDefault="00FC2ECF" w:rsidP="008F7891">
      <w:pPr>
        <w:spacing w:line="240" w:lineRule="auto"/>
        <w:ind w:hanging="270"/>
        <w:rPr>
          <w:rFonts w:cs="Arial"/>
        </w:rPr>
      </w:pPr>
      <w:r w:rsidRPr="00D71FA5">
        <w:rPr>
          <w:rFonts w:cs="Arial"/>
        </w:rPr>
        <w:t>NChoA</w:t>
      </w:r>
      <w:r w:rsidRPr="00D71FA5">
        <w:rPr>
          <w:rFonts w:cs="Arial"/>
        </w:rPr>
        <w:tab/>
        <w:t>National Chamber of Advocates</w:t>
      </w:r>
    </w:p>
    <w:p w14:paraId="276BCA32" w14:textId="5AC01A36" w:rsidR="00FC2ECF" w:rsidRPr="00D71FA5" w:rsidRDefault="00FC2ECF" w:rsidP="008F7891">
      <w:pPr>
        <w:spacing w:line="240" w:lineRule="auto"/>
        <w:ind w:hanging="270"/>
        <w:rPr>
          <w:rFonts w:cs="Arial"/>
        </w:rPr>
      </w:pPr>
      <w:r w:rsidRPr="00D71FA5">
        <w:rPr>
          <w:rFonts w:cs="Arial"/>
        </w:rPr>
        <w:t>NHRIs</w:t>
      </w:r>
      <w:r w:rsidRPr="00D71FA5">
        <w:rPr>
          <w:rFonts w:cs="Arial"/>
        </w:rPr>
        <w:tab/>
        <w:t xml:space="preserve">National Human Rights Institutions </w:t>
      </w:r>
    </w:p>
    <w:p w14:paraId="6D38B189" w14:textId="16BA7F8F" w:rsidR="00FC2ECF" w:rsidRPr="00D71FA5" w:rsidRDefault="00FC2ECF" w:rsidP="008F7891">
      <w:pPr>
        <w:spacing w:line="240" w:lineRule="auto"/>
        <w:ind w:hanging="270"/>
        <w:rPr>
          <w:rFonts w:cs="Arial"/>
        </w:rPr>
      </w:pPr>
      <w:r w:rsidRPr="00D71FA5">
        <w:rPr>
          <w:rFonts w:cs="Arial"/>
        </w:rPr>
        <w:t>NSDEI</w:t>
      </w:r>
      <w:r w:rsidRPr="00D71FA5">
        <w:rPr>
          <w:rFonts w:cs="Arial"/>
        </w:rPr>
        <w:tab/>
        <w:t xml:space="preserve">National Strategy for Development and European Integration </w:t>
      </w:r>
    </w:p>
    <w:p w14:paraId="32FFC427" w14:textId="0BBC40AF" w:rsidR="00FC2ECF" w:rsidRDefault="00FC2ECF" w:rsidP="008F7891">
      <w:pPr>
        <w:spacing w:line="240" w:lineRule="auto"/>
        <w:ind w:hanging="270"/>
        <w:rPr>
          <w:rFonts w:cs="Arial"/>
        </w:rPr>
      </w:pPr>
      <w:r w:rsidRPr="00D71FA5">
        <w:rPr>
          <w:rFonts w:cs="Arial"/>
        </w:rPr>
        <w:t>NGOs</w:t>
      </w:r>
      <w:r w:rsidRPr="00D71FA5">
        <w:rPr>
          <w:rFonts w:cs="Arial"/>
        </w:rPr>
        <w:tab/>
        <w:t xml:space="preserve">Non-governmental Organizations </w:t>
      </w:r>
    </w:p>
    <w:p w14:paraId="5DC11DF8" w14:textId="77777777" w:rsidR="00795B59" w:rsidRDefault="00FC2ECF" w:rsidP="00FC2ECF">
      <w:pPr>
        <w:spacing w:line="240" w:lineRule="auto"/>
        <w:ind w:hanging="270"/>
        <w:rPr>
          <w:rFonts w:cs="Arial"/>
          <w:lang w:val="en-US"/>
        </w:rPr>
      </w:pPr>
      <w:r w:rsidRPr="1314EEFC">
        <w:rPr>
          <w:rFonts w:cs="Arial"/>
          <w:lang w:val="en-US"/>
        </w:rPr>
        <w:t>NDS</w:t>
      </w:r>
      <w:r>
        <w:tab/>
      </w:r>
      <w:r w:rsidRPr="1314EEFC">
        <w:rPr>
          <w:rFonts w:cs="Arial"/>
          <w:lang w:val="en-US"/>
        </w:rPr>
        <w:t>National Development Strategy</w:t>
      </w:r>
    </w:p>
    <w:p w14:paraId="1914D347" w14:textId="5FA7B14A" w:rsidR="00FC2ECF" w:rsidRDefault="00FC2ECF" w:rsidP="008F7891">
      <w:pPr>
        <w:spacing w:line="240" w:lineRule="auto"/>
        <w:ind w:hanging="270"/>
        <w:rPr>
          <w:rFonts w:cs="Arial"/>
        </w:rPr>
      </w:pPr>
      <w:r w:rsidRPr="00D71FA5">
        <w:rPr>
          <w:rFonts w:cs="Arial"/>
        </w:rPr>
        <w:t>N/A</w:t>
      </w:r>
      <w:r w:rsidRPr="00D71FA5">
        <w:rPr>
          <w:rFonts w:cs="Arial"/>
        </w:rPr>
        <w:tab/>
        <w:t xml:space="preserve">Not Applicable </w:t>
      </w:r>
    </w:p>
    <w:p w14:paraId="311FEA31" w14:textId="77777777" w:rsidR="00795B59" w:rsidRDefault="00FC2ECF" w:rsidP="00FC2ECF">
      <w:pPr>
        <w:spacing w:line="240" w:lineRule="auto"/>
        <w:ind w:hanging="270"/>
        <w:rPr>
          <w:rFonts w:cs="Arial"/>
          <w:lang w:val="en-US"/>
        </w:rPr>
      </w:pPr>
      <w:r w:rsidRPr="0F5DD438">
        <w:rPr>
          <w:rFonts w:cs="Arial"/>
          <w:lang w:val="en-US"/>
        </w:rPr>
        <w:t>OPDs</w:t>
      </w:r>
      <w:r>
        <w:tab/>
      </w:r>
      <w:r w:rsidRPr="0F5DD438">
        <w:rPr>
          <w:rFonts w:cs="Arial"/>
          <w:lang w:val="en-US"/>
        </w:rPr>
        <w:t xml:space="preserve">Organization of Persons </w:t>
      </w:r>
      <w:r w:rsidRPr="52681FA3">
        <w:rPr>
          <w:rFonts w:cs="Arial"/>
          <w:lang w:val="en-US"/>
        </w:rPr>
        <w:t>with</w:t>
      </w:r>
      <w:r w:rsidRPr="0F5DD438">
        <w:rPr>
          <w:rFonts w:cs="Arial"/>
          <w:lang w:val="en-US"/>
        </w:rPr>
        <w:t xml:space="preserve"> Disabilities</w:t>
      </w:r>
    </w:p>
    <w:p w14:paraId="4EFA0CBB" w14:textId="48B3B47D" w:rsidR="00FC2ECF" w:rsidRDefault="00FC2ECF" w:rsidP="008F7891">
      <w:pPr>
        <w:spacing w:line="240" w:lineRule="auto"/>
        <w:ind w:hanging="270"/>
        <w:rPr>
          <w:rFonts w:cs="Arial"/>
        </w:rPr>
      </w:pPr>
      <w:r w:rsidRPr="00D71FA5">
        <w:rPr>
          <w:rFonts w:cs="Arial"/>
        </w:rPr>
        <w:t>PA</w:t>
      </w:r>
      <w:r w:rsidRPr="00D71FA5">
        <w:rPr>
          <w:rFonts w:cs="Arial"/>
        </w:rPr>
        <w:tab/>
      </w:r>
      <w:r w:rsidRPr="00D71FA5">
        <w:rPr>
          <w:rFonts w:cs="Arial"/>
        </w:rPr>
        <w:tab/>
        <w:t>People’s Advocate</w:t>
      </w:r>
    </w:p>
    <w:p w14:paraId="69C735C7" w14:textId="148FA470" w:rsidR="00FC2ECF" w:rsidRPr="00D71FA5" w:rsidRDefault="00FC2ECF" w:rsidP="008F7891">
      <w:pPr>
        <w:spacing w:line="240" w:lineRule="auto"/>
        <w:ind w:hanging="270"/>
        <w:rPr>
          <w:rFonts w:cs="Arial"/>
        </w:rPr>
      </w:pPr>
      <w:r>
        <w:rPr>
          <w:rFonts w:cs="Arial"/>
        </w:rPr>
        <w:t>PSC</w:t>
      </w:r>
      <w:r>
        <w:rPr>
          <w:rFonts w:cs="Arial"/>
        </w:rPr>
        <w:tab/>
        <w:t>Project Steering Committee</w:t>
      </w:r>
    </w:p>
    <w:p w14:paraId="1A66F6F3" w14:textId="1B3881AD" w:rsidR="00FC2ECF" w:rsidRPr="00D71FA5" w:rsidRDefault="00FC2ECF" w:rsidP="008F7891">
      <w:pPr>
        <w:spacing w:line="240" w:lineRule="auto"/>
        <w:ind w:hanging="270"/>
        <w:rPr>
          <w:rFonts w:cs="Arial"/>
        </w:rPr>
      </w:pPr>
      <w:r w:rsidRPr="00D71FA5">
        <w:rPr>
          <w:rFonts w:cs="Arial"/>
        </w:rPr>
        <w:t>SDGs</w:t>
      </w:r>
      <w:r w:rsidRPr="00D71FA5">
        <w:rPr>
          <w:rFonts w:cs="Arial"/>
        </w:rPr>
        <w:tab/>
        <w:t>Sustainable Development Goals</w:t>
      </w:r>
    </w:p>
    <w:p w14:paraId="7B1C9214" w14:textId="644DD774" w:rsidR="00FC2ECF" w:rsidRPr="00D71FA5" w:rsidRDefault="00FC2ECF" w:rsidP="008F7891">
      <w:pPr>
        <w:spacing w:line="240" w:lineRule="auto"/>
        <w:ind w:hanging="270"/>
        <w:rPr>
          <w:rFonts w:cs="Arial"/>
        </w:rPr>
      </w:pPr>
      <w:r w:rsidRPr="00D71FA5">
        <w:rPr>
          <w:rFonts w:cs="Arial"/>
        </w:rPr>
        <w:t>SND</w:t>
      </w:r>
      <w:r w:rsidRPr="00D71FA5">
        <w:rPr>
          <w:rFonts w:cs="Arial"/>
        </w:rPr>
        <w:tab/>
        <w:t>Intersectoral Justice Strategy</w:t>
      </w:r>
    </w:p>
    <w:p w14:paraId="121D0640" w14:textId="0790AEBB" w:rsidR="00FC2ECF" w:rsidRPr="00D71FA5" w:rsidRDefault="00FC2ECF" w:rsidP="008F7891">
      <w:pPr>
        <w:spacing w:line="240" w:lineRule="auto"/>
        <w:ind w:hanging="270"/>
        <w:rPr>
          <w:rFonts w:cs="Arial"/>
        </w:rPr>
      </w:pPr>
      <w:r w:rsidRPr="00D71FA5">
        <w:rPr>
          <w:rFonts w:cs="Arial"/>
        </w:rPr>
        <w:t>RoL</w:t>
      </w:r>
      <w:r w:rsidRPr="00D71FA5">
        <w:rPr>
          <w:rFonts w:cs="Arial"/>
        </w:rPr>
        <w:tab/>
        <w:t xml:space="preserve">Rule of Law </w:t>
      </w:r>
    </w:p>
    <w:p w14:paraId="7E8577D3" w14:textId="7B162BF5" w:rsidR="00FC2ECF" w:rsidRPr="00D71FA5" w:rsidRDefault="00FC2ECF" w:rsidP="008F7891">
      <w:pPr>
        <w:spacing w:line="240" w:lineRule="auto"/>
        <w:ind w:hanging="270"/>
        <w:rPr>
          <w:rFonts w:cs="Arial"/>
        </w:rPr>
      </w:pPr>
      <w:r w:rsidRPr="00D71FA5">
        <w:rPr>
          <w:rFonts w:cs="Arial"/>
        </w:rPr>
        <w:t>UNDP</w:t>
      </w:r>
      <w:r w:rsidRPr="00D71FA5">
        <w:rPr>
          <w:rFonts w:cs="Arial"/>
        </w:rPr>
        <w:tab/>
        <w:t xml:space="preserve">United Nations Development Programme </w:t>
      </w:r>
    </w:p>
    <w:p w14:paraId="6152CACB" w14:textId="54ABCB42" w:rsidR="00FC2ECF" w:rsidRDefault="00FC2ECF" w:rsidP="008F7891">
      <w:pPr>
        <w:spacing w:line="240" w:lineRule="auto"/>
        <w:ind w:hanging="270"/>
        <w:rPr>
          <w:rFonts w:cs="Arial"/>
        </w:rPr>
      </w:pPr>
      <w:r w:rsidRPr="00D71FA5">
        <w:rPr>
          <w:rFonts w:cs="Arial"/>
        </w:rPr>
        <w:t>UN</w:t>
      </w:r>
      <w:r w:rsidRPr="00D71FA5">
        <w:rPr>
          <w:rFonts w:cs="Arial"/>
        </w:rPr>
        <w:tab/>
        <w:t xml:space="preserve">United Nations </w:t>
      </w:r>
    </w:p>
    <w:p w14:paraId="403AB260" w14:textId="77777777" w:rsidR="00FC2ECF" w:rsidRPr="00D71FA5" w:rsidRDefault="00FC2ECF" w:rsidP="008F7891">
      <w:pPr>
        <w:spacing w:line="240" w:lineRule="auto"/>
        <w:ind w:hanging="270"/>
        <w:rPr>
          <w:rFonts w:cs="Arial"/>
        </w:rPr>
      </w:pPr>
      <w:r w:rsidRPr="0F5DD438">
        <w:rPr>
          <w:rFonts w:cs="Arial"/>
          <w:lang w:val="en-US"/>
        </w:rPr>
        <w:t xml:space="preserve">UNCRPD </w:t>
      </w:r>
      <w:r>
        <w:tab/>
      </w:r>
      <w:r w:rsidRPr="0F5DD438">
        <w:rPr>
          <w:rFonts w:cs="Arial"/>
          <w:lang w:val="en-US"/>
        </w:rPr>
        <w:t>United Nations Convention on the Rights of Persons with Disabilities</w:t>
      </w:r>
    </w:p>
    <w:p w14:paraId="26D9E48B" w14:textId="7378302D" w:rsidR="00FC2ECF" w:rsidRPr="00D71FA5" w:rsidRDefault="00FC2ECF" w:rsidP="008F7891">
      <w:pPr>
        <w:spacing w:line="240" w:lineRule="auto"/>
        <w:ind w:hanging="270"/>
        <w:rPr>
          <w:rFonts w:cs="Arial"/>
        </w:rPr>
      </w:pPr>
      <w:r w:rsidRPr="00D71FA5">
        <w:rPr>
          <w:rFonts w:cs="Arial"/>
        </w:rPr>
        <w:t>UPR</w:t>
      </w:r>
      <w:r w:rsidRPr="00D71FA5">
        <w:rPr>
          <w:rFonts w:cs="Arial"/>
        </w:rPr>
        <w:tab/>
        <w:t xml:space="preserve">Universal Periodic Review </w:t>
      </w:r>
    </w:p>
    <w:p w14:paraId="10216FE8" w14:textId="7F27A946" w:rsidR="00FC2ECF" w:rsidRPr="00D71FA5" w:rsidRDefault="00FC2ECF" w:rsidP="008F7891">
      <w:pPr>
        <w:spacing w:line="240" w:lineRule="auto"/>
        <w:ind w:hanging="270"/>
        <w:rPr>
          <w:rFonts w:cs="Arial"/>
        </w:rPr>
      </w:pPr>
      <w:r w:rsidRPr="00D71FA5">
        <w:rPr>
          <w:rFonts w:cs="Arial"/>
        </w:rPr>
        <w:t>VNR</w:t>
      </w:r>
      <w:r w:rsidRPr="00D71FA5">
        <w:rPr>
          <w:rFonts w:cs="Arial"/>
        </w:rPr>
        <w:tab/>
        <w:t xml:space="preserve">Voluntary National Report </w:t>
      </w:r>
    </w:p>
    <w:p w14:paraId="6DCECEBA" w14:textId="030B64B6" w:rsidR="00FC2ECF" w:rsidRDefault="00FC2ECF" w:rsidP="008F7891">
      <w:pPr>
        <w:spacing w:line="240" w:lineRule="auto"/>
        <w:ind w:hanging="270"/>
        <w:rPr>
          <w:rFonts w:cs="Arial"/>
        </w:rPr>
      </w:pPr>
      <w:r w:rsidRPr="00D71FA5">
        <w:rPr>
          <w:rFonts w:cs="Arial"/>
        </w:rPr>
        <w:t>VG</w:t>
      </w:r>
      <w:r w:rsidRPr="00D71FA5">
        <w:rPr>
          <w:rFonts w:cs="Arial"/>
        </w:rPr>
        <w:tab/>
        <w:t>Vulnerable Groups</w:t>
      </w:r>
    </w:p>
    <w:p w14:paraId="31DD9F4C" w14:textId="3EF5985B" w:rsidR="00FC2ECF" w:rsidRPr="00D71FA5" w:rsidRDefault="00FC2ECF" w:rsidP="00704DEC">
      <w:pPr>
        <w:spacing w:line="240" w:lineRule="auto"/>
        <w:ind w:hanging="270"/>
        <w:rPr>
          <w:rFonts w:cs="Arial"/>
        </w:rPr>
      </w:pPr>
      <w:r>
        <w:rPr>
          <w:rFonts w:cs="Arial"/>
        </w:rPr>
        <w:t>VoDV</w:t>
      </w:r>
      <w:r w:rsidR="00795B59">
        <w:rPr>
          <w:rFonts w:cs="Arial"/>
        </w:rPr>
        <w:tab/>
      </w:r>
      <w:r>
        <w:rPr>
          <w:rFonts w:cs="Arial"/>
        </w:rPr>
        <w:t>Victims of Domestic Violence</w:t>
      </w:r>
    </w:p>
    <w:p w14:paraId="1E34E57A" w14:textId="476C9DC8" w:rsidR="00FC2ECF" w:rsidRDefault="00FC2ECF" w:rsidP="00704DEC">
      <w:pPr>
        <w:spacing w:line="240" w:lineRule="auto"/>
        <w:ind w:left="-270"/>
        <w:rPr>
          <w:rFonts w:cs="Arial"/>
        </w:rPr>
      </w:pPr>
      <w:r w:rsidRPr="00D71FA5">
        <w:rPr>
          <w:rFonts w:cs="Arial"/>
        </w:rPr>
        <w:t>WBs</w:t>
      </w:r>
      <w:r w:rsidRPr="00D71FA5">
        <w:rPr>
          <w:rFonts w:cs="Arial"/>
        </w:rPr>
        <w:tab/>
        <w:t xml:space="preserve">Western Balkans </w:t>
      </w:r>
    </w:p>
    <w:p w14:paraId="2B38B980" w14:textId="4ED89E2A" w:rsidR="00392285" w:rsidRDefault="00392285" w:rsidP="00704DEC">
      <w:pPr>
        <w:spacing w:line="240" w:lineRule="auto"/>
        <w:ind w:left="-270"/>
        <w:rPr>
          <w:rFonts w:cs="Arial"/>
        </w:rPr>
      </w:pPr>
      <w:r>
        <w:rPr>
          <w:rFonts w:cs="Arial"/>
        </w:rPr>
        <w:t>WJP</w:t>
      </w:r>
      <w:r>
        <w:rPr>
          <w:rFonts w:cs="Arial"/>
        </w:rPr>
        <w:tab/>
        <w:t>World Justice Project</w:t>
      </w:r>
    </w:p>
    <w:p w14:paraId="1D7CBC87" w14:textId="7BC36735" w:rsidR="002C425C" w:rsidRDefault="002C425C" w:rsidP="002C425C">
      <w:pPr>
        <w:tabs>
          <w:tab w:val="left" w:pos="11"/>
        </w:tabs>
        <w:spacing w:line="240" w:lineRule="auto"/>
        <w:rPr>
          <w:rFonts w:cs="Arial"/>
        </w:rPr>
      </w:pPr>
    </w:p>
    <w:p w14:paraId="36FF5B18" w14:textId="77777777" w:rsidR="004A512C" w:rsidRPr="00D71FA5" w:rsidRDefault="004A512C" w:rsidP="002C425C">
      <w:pPr>
        <w:tabs>
          <w:tab w:val="left" w:pos="11"/>
        </w:tabs>
        <w:spacing w:line="240" w:lineRule="auto"/>
        <w:rPr>
          <w:rFonts w:cs="Arial"/>
        </w:rPr>
      </w:pPr>
    </w:p>
    <w:p w14:paraId="075F5624" w14:textId="77777777" w:rsidR="003648F5" w:rsidRPr="00D71FA5" w:rsidRDefault="003648F5" w:rsidP="0053221E">
      <w:pPr>
        <w:pStyle w:val="Heading1"/>
        <w:numPr>
          <w:ilvl w:val="0"/>
          <w:numId w:val="19"/>
        </w:numPr>
        <w:tabs>
          <w:tab w:val="clear" w:pos="360"/>
        </w:tabs>
        <w:spacing w:before="0"/>
        <w:ind w:left="357" w:hanging="357"/>
      </w:pPr>
      <w:r w:rsidRPr="00D71FA5">
        <w:t>Summary</w:t>
      </w:r>
    </w:p>
    <w:p w14:paraId="78A6C674" w14:textId="77777777" w:rsidR="00E333A0" w:rsidRPr="00D71FA5" w:rsidRDefault="00E333A0" w:rsidP="003648F5">
      <w:pPr>
        <w:jc w:val="both"/>
      </w:pPr>
    </w:p>
    <w:p w14:paraId="2F3A4923" w14:textId="248B56F3" w:rsidR="004E7676" w:rsidRPr="00D71FA5" w:rsidRDefault="004E7676" w:rsidP="003F31D0">
      <w:pPr>
        <w:jc w:val="both"/>
        <w:rPr>
          <w:rFonts w:cs="Arial"/>
          <w:szCs w:val="20"/>
        </w:rPr>
      </w:pPr>
      <w:r w:rsidRPr="00D71FA5">
        <w:t>The project aims to enhance access to justice for women and men in Albania and North Macedonia as part of their EU integration process by improving the quality and effectiveness of the free legal aid (FLA) system</w:t>
      </w:r>
      <w:r w:rsidR="00934A0C" w:rsidRPr="00D71FA5">
        <w:t>.</w:t>
      </w:r>
      <w:r w:rsidR="00B757D4" w:rsidRPr="00D71FA5">
        <w:t xml:space="preserve"> It will leverage lessons from the ongoing Access to Justice (A2J) project implemented in Albania </w:t>
      </w:r>
      <w:r w:rsidR="00B21E9E" w:rsidRPr="00D71FA5">
        <w:t xml:space="preserve">with funding from </w:t>
      </w:r>
      <w:r w:rsidR="00B21E9E" w:rsidRPr="00D71FA5">
        <w:rPr>
          <w:rFonts w:cs="Arial"/>
          <w:szCs w:val="20"/>
        </w:rPr>
        <w:t>the Austrian Development Cooperation (ADC)</w:t>
      </w:r>
      <w:r w:rsidR="00B757D4" w:rsidRPr="00D71FA5">
        <w:t xml:space="preserve">, </w:t>
      </w:r>
      <w:r w:rsidR="00662555">
        <w:t>focusing</w:t>
      </w:r>
      <w:r w:rsidR="00B757D4" w:rsidRPr="00D71FA5">
        <w:t xml:space="preserve"> on supporting women and disadvantaged groups in seeking justice.</w:t>
      </w:r>
    </w:p>
    <w:p w14:paraId="3AE0A018" w14:textId="77777777" w:rsidR="004803F1" w:rsidRPr="00D71FA5" w:rsidRDefault="004803F1" w:rsidP="003F31D0">
      <w:pPr>
        <w:jc w:val="both"/>
        <w:rPr>
          <w:rFonts w:cs="Arial"/>
          <w:szCs w:val="20"/>
        </w:rPr>
      </w:pPr>
    </w:p>
    <w:p w14:paraId="4A71A8DE" w14:textId="6502C375" w:rsidR="004803F1" w:rsidRPr="00D71FA5" w:rsidRDefault="004803F1" w:rsidP="003F31D0">
      <w:pPr>
        <w:jc w:val="both"/>
        <w:rPr>
          <w:rFonts w:cs="Arial"/>
          <w:b/>
          <w:bCs/>
          <w:szCs w:val="20"/>
        </w:rPr>
      </w:pPr>
      <w:r w:rsidRPr="00D71FA5">
        <w:rPr>
          <w:rFonts w:cs="Arial"/>
          <w:b/>
          <w:bCs/>
          <w:szCs w:val="20"/>
        </w:rPr>
        <w:t xml:space="preserve">Project </w:t>
      </w:r>
      <w:r w:rsidR="00C25BBB" w:rsidRPr="00D71FA5">
        <w:rPr>
          <w:rFonts w:cs="Arial"/>
          <w:b/>
          <w:bCs/>
          <w:szCs w:val="20"/>
        </w:rPr>
        <w:t>Impact and</w:t>
      </w:r>
      <w:r w:rsidRPr="00D71FA5">
        <w:rPr>
          <w:rFonts w:cs="Arial"/>
          <w:b/>
          <w:bCs/>
          <w:szCs w:val="20"/>
        </w:rPr>
        <w:t xml:space="preserve"> Outcome</w:t>
      </w:r>
    </w:p>
    <w:p w14:paraId="1AAEBB85" w14:textId="41E5DE4F" w:rsidR="00E031DA" w:rsidRPr="00D71FA5" w:rsidRDefault="00E031DA" w:rsidP="003F31D0">
      <w:pPr>
        <w:jc w:val="both"/>
        <w:rPr>
          <w:rFonts w:cs="Arial"/>
          <w:szCs w:val="20"/>
        </w:rPr>
      </w:pPr>
      <w:r w:rsidRPr="00D71FA5">
        <w:rPr>
          <w:rFonts w:cs="Arial"/>
          <w:szCs w:val="20"/>
        </w:rPr>
        <w:t>The project aims to enhance legal aid systems, improving access to justice for disadvantaged communities and women, including in cases of gender-based discrimination. It will strengthen the capacities of legal aid institutions and providers, and promote collaboration among legal aid services, mediation, CSOs, and NHRIs. The project will achieve two key outcomes: 1) enhancing the accessibility, quality, and sustainability of free legal aid in Albania and North Macedonia by strengthening the capacities of legal aid management institutions and fostering cooperation among stakeholders, and 2) empowering disadvantaged communities and women to seek and obtain justice through strengthened partnerships with legal aid providers, CSOs, and local governments.</w:t>
      </w:r>
    </w:p>
    <w:p w14:paraId="1D377349" w14:textId="77777777" w:rsidR="00B12099" w:rsidRDefault="00B12099" w:rsidP="003F31D0">
      <w:pPr>
        <w:jc w:val="both"/>
        <w:rPr>
          <w:rFonts w:eastAsia="ヒラギノ角ゴ Pro W3" w:cs="Arial"/>
          <w:b/>
          <w:bCs/>
          <w:color w:val="000000"/>
          <w:szCs w:val="20"/>
        </w:rPr>
      </w:pPr>
    </w:p>
    <w:p w14:paraId="29B5AC32" w14:textId="3237AEBE" w:rsidR="00287446" w:rsidRPr="00D71FA5" w:rsidRDefault="002C632F" w:rsidP="003F31D0">
      <w:pPr>
        <w:jc w:val="both"/>
        <w:rPr>
          <w:rFonts w:eastAsia="ヒラギノ角ゴ Pro W3" w:cs="Arial"/>
          <w:b/>
          <w:bCs/>
          <w:color w:val="000000"/>
          <w:szCs w:val="20"/>
        </w:rPr>
      </w:pPr>
      <w:r w:rsidRPr="00D71FA5">
        <w:rPr>
          <w:rFonts w:eastAsia="ヒラギノ角ゴ Pro W3" w:cs="Arial"/>
          <w:b/>
          <w:bCs/>
          <w:color w:val="000000"/>
          <w:szCs w:val="20"/>
        </w:rPr>
        <w:t>Outputs/Expected Results</w:t>
      </w:r>
    </w:p>
    <w:p w14:paraId="563BF3D1" w14:textId="18E8B919" w:rsidR="003F1DE4" w:rsidRPr="00D71FA5" w:rsidRDefault="003F1DE4" w:rsidP="003F31D0">
      <w:pPr>
        <w:jc w:val="both"/>
        <w:rPr>
          <w:rFonts w:eastAsia="ヒラギノ角ゴ Pro W3" w:cs="Arial"/>
          <w:b/>
          <w:bCs/>
          <w:color w:val="000000"/>
          <w:szCs w:val="20"/>
        </w:rPr>
      </w:pPr>
      <w:r w:rsidRPr="00D71FA5">
        <w:t xml:space="preserve">The project will enhance </w:t>
      </w:r>
      <w:r w:rsidR="00BC7824" w:rsidRPr="00D71FA5">
        <w:t xml:space="preserve">the </w:t>
      </w:r>
      <w:r w:rsidRPr="00D71FA5">
        <w:t xml:space="preserve">legal aid </w:t>
      </w:r>
      <w:r w:rsidR="00BC7824" w:rsidRPr="00D71FA5">
        <w:t>framework</w:t>
      </w:r>
      <w:r w:rsidRPr="00D71FA5">
        <w:t xml:space="preserve"> in Albania and North Macedonia, aligning it with EU standards and international human rights law. It will strengthen the capacities of primary and secondary legal aid providers to ensure high-quality, human rights-based </w:t>
      </w:r>
      <w:r w:rsidR="008B6243" w:rsidRPr="00D71FA5">
        <w:t xml:space="preserve">FLA </w:t>
      </w:r>
      <w:r w:rsidRPr="00D71FA5">
        <w:t xml:space="preserve">services. The Free Legal Aid services for disadvantaged communities and women will be consolidated, with support for </w:t>
      </w:r>
      <w:r w:rsidR="008B6243" w:rsidRPr="00D71FA5">
        <w:t xml:space="preserve">FLA management institutions in </w:t>
      </w:r>
      <w:r w:rsidRPr="00D71FA5">
        <w:t>Albania</w:t>
      </w:r>
      <w:r w:rsidR="0072374E" w:rsidRPr="00D71FA5">
        <w:t xml:space="preserve"> and North Macedonia</w:t>
      </w:r>
      <w:r w:rsidRPr="00D71FA5">
        <w:t>. A network of legal aid providers will be established between both countries, promoting collaboration and the exchange of best practices. Capacities of CSOs and local institutions will be enhanced to provide speciali</w:t>
      </w:r>
      <w:r w:rsidR="000C338C" w:rsidRPr="00D71FA5">
        <w:t>s</w:t>
      </w:r>
      <w:r w:rsidRPr="00D71FA5">
        <w:t xml:space="preserve">ed services, particularly addressing gender-based discrimination, and to advocate for rule of law enforcement. </w:t>
      </w:r>
      <w:r w:rsidR="00D71FA5" w:rsidRPr="00D71FA5">
        <w:t xml:space="preserve">Legal education and awareness will also </w:t>
      </w:r>
      <w:r w:rsidRPr="00D71FA5">
        <w:t xml:space="preserve">be raised, contributing to </w:t>
      </w:r>
      <w:r w:rsidR="00757933" w:rsidRPr="00D71FA5">
        <w:t xml:space="preserve">empowered women and girls </w:t>
      </w:r>
      <w:r w:rsidR="00163D6A" w:rsidRPr="00D71FA5">
        <w:t>having equal access to justice and legal aid in both countries</w:t>
      </w:r>
      <w:r w:rsidRPr="00D71FA5">
        <w:t>.</w:t>
      </w:r>
    </w:p>
    <w:p w14:paraId="27D86784" w14:textId="77777777" w:rsidR="002C632F" w:rsidRPr="00D71FA5" w:rsidRDefault="002C632F" w:rsidP="003F31D0">
      <w:pPr>
        <w:jc w:val="both"/>
        <w:rPr>
          <w:rFonts w:eastAsia="ヒラギノ角ゴ Pro W3" w:cs="Arial"/>
          <w:color w:val="000000"/>
          <w:szCs w:val="20"/>
        </w:rPr>
      </w:pPr>
    </w:p>
    <w:p w14:paraId="5E482D7B" w14:textId="784CBE36" w:rsidR="003A0D8C" w:rsidRPr="00D71FA5" w:rsidRDefault="003A0D8C" w:rsidP="003F31D0">
      <w:pPr>
        <w:jc w:val="both"/>
        <w:rPr>
          <w:rFonts w:cs="Arial"/>
        </w:rPr>
      </w:pPr>
      <w:r w:rsidRPr="00D71FA5">
        <w:rPr>
          <w:rFonts w:eastAsiaTheme="minorEastAsia" w:cs="Arial"/>
          <w:b/>
          <w:bCs/>
        </w:rPr>
        <w:t>Target Groups:</w:t>
      </w:r>
      <w:r w:rsidRPr="00D71FA5">
        <w:rPr>
          <w:rFonts w:eastAsiaTheme="minorEastAsia" w:cs="Arial"/>
        </w:rPr>
        <w:t xml:space="preserve"> </w:t>
      </w:r>
      <w:r w:rsidRPr="00D71FA5">
        <w:rPr>
          <w:rFonts w:eastAsiaTheme="minorEastAsia" w:cs="Arial"/>
          <w:b/>
          <w:bCs/>
        </w:rPr>
        <w:t>In Albania</w:t>
      </w:r>
      <w:r w:rsidRPr="00D71FA5">
        <w:rPr>
          <w:rFonts w:eastAsiaTheme="minorEastAsia" w:cs="Arial"/>
        </w:rPr>
        <w:t>, the Ministry of Justice (MoJ) and Free Legal Aid Directorate (FLAD); legal aid providers, CSOs</w:t>
      </w:r>
      <w:r w:rsidR="008F3EF5" w:rsidRPr="00D71FA5">
        <w:rPr>
          <w:rFonts w:eastAsiaTheme="minorEastAsia" w:cs="Arial"/>
        </w:rPr>
        <w:t xml:space="preserve">, grassroots organisations, </w:t>
      </w:r>
      <w:r w:rsidRPr="00D71FA5">
        <w:rPr>
          <w:rFonts w:eastAsiaTheme="minorEastAsia" w:cs="Arial"/>
        </w:rPr>
        <w:t xml:space="preserve">legal clinics, paralegals, </w:t>
      </w:r>
      <w:r w:rsidR="00A2579C" w:rsidRPr="00D71FA5">
        <w:rPr>
          <w:rFonts w:eastAsiaTheme="minorHAnsi" w:cs="Arial"/>
          <w:szCs w:val="20"/>
        </w:rPr>
        <w:t>the National Chamber of Advocates (NCHoA)</w:t>
      </w:r>
      <w:r w:rsidRPr="00D71FA5">
        <w:rPr>
          <w:rFonts w:eastAsiaTheme="minorEastAsia" w:cs="Arial"/>
        </w:rPr>
        <w:t xml:space="preserve">, judges, National Chamber of Mediators; </w:t>
      </w:r>
      <w:r w:rsidR="00560F47" w:rsidRPr="00D71FA5">
        <w:rPr>
          <w:rFonts w:eastAsiaTheme="minorEastAsia" w:cs="Arial"/>
        </w:rPr>
        <w:t xml:space="preserve">National Human Rights Institutions (NHRIs), </w:t>
      </w:r>
      <w:r w:rsidR="003D679E" w:rsidRPr="00D71FA5">
        <w:rPr>
          <w:rFonts w:eastAsiaTheme="minorEastAsia" w:cs="Arial"/>
        </w:rPr>
        <w:t xml:space="preserve">specifically </w:t>
      </w:r>
      <w:r w:rsidRPr="00D71FA5">
        <w:rPr>
          <w:rFonts w:eastAsiaTheme="minorEastAsia" w:cs="Arial"/>
        </w:rPr>
        <w:t xml:space="preserve">People’s Advocate </w:t>
      </w:r>
      <w:r w:rsidR="003D679E" w:rsidRPr="00D71FA5">
        <w:rPr>
          <w:rFonts w:eastAsiaTheme="minorEastAsia" w:cs="Arial"/>
        </w:rPr>
        <w:t xml:space="preserve">(PA) </w:t>
      </w:r>
      <w:r w:rsidRPr="00D71FA5">
        <w:rPr>
          <w:rFonts w:eastAsiaTheme="minorEastAsia" w:cs="Arial"/>
        </w:rPr>
        <w:t>and Commissioner for Protection from Discrimination</w:t>
      </w:r>
      <w:r w:rsidR="003D679E" w:rsidRPr="00D71FA5">
        <w:rPr>
          <w:rFonts w:eastAsiaTheme="minorEastAsia" w:cs="Arial"/>
        </w:rPr>
        <w:t xml:space="preserve"> (CPD)</w:t>
      </w:r>
      <w:r w:rsidRPr="00D71FA5">
        <w:rPr>
          <w:rFonts w:eastAsiaTheme="minorEastAsia" w:cs="Arial"/>
        </w:rPr>
        <w:t>; academia; School of Magistrates, School of Advocates.</w:t>
      </w:r>
      <w:r w:rsidRPr="00D71FA5">
        <w:rPr>
          <w:rFonts w:cs="Arial"/>
        </w:rPr>
        <w:t xml:space="preserve"> </w:t>
      </w:r>
      <w:r w:rsidRPr="00D71FA5">
        <w:rPr>
          <w:rFonts w:cs="Arial"/>
          <w:b/>
          <w:bCs/>
        </w:rPr>
        <w:t>In North Macedonia</w:t>
      </w:r>
      <w:r w:rsidRPr="00D71FA5">
        <w:rPr>
          <w:rFonts w:cs="Arial"/>
        </w:rPr>
        <w:t>, the Ministry of Justice and its regional departments/offices, authorised CSOs</w:t>
      </w:r>
      <w:r w:rsidR="00BB1B15">
        <w:rPr>
          <w:rFonts w:cs="Arial"/>
        </w:rPr>
        <w:t>,</w:t>
      </w:r>
      <w:r w:rsidRPr="00D71FA5">
        <w:rPr>
          <w:rFonts w:cs="Arial"/>
        </w:rPr>
        <w:t xml:space="preserve"> and Legal Clinics, </w:t>
      </w:r>
      <w:r w:rsidR="00266F28" w:rsidRPr="00D71FA5">
        <w:rPr>
          <w:rFonts w:cs="Arial"/>
        </w:rPr>
        <w:t xml:space="preserve">the </w:t>
      </w:r>
      <w:r w:rsidR="00511302" w:rsidRPr="00D71FA5">
        <w:rPr>
          <w:rFonts w:cs="Arial"/>
        </w:rPr>
        <w:t xml:space="preserve">Commission </w:t>
      </w:r>
      <w:r w:rsidR="00EF33CC" w:rsidRPr="00D71FA5">
        <w:t xml:space="preserve">for </w:t>
      </w:r>
      <w:r w:rsidR="00EF33CC" w:rsidRPr="00D71FA5">
        <w:rPr>
          <w:rFonts w:cs="Arial"/>
        </w:rPr>
        <w:t>Prevention and </w:t>
      </w:r>
      <w:r w:rsidR="00EF33CC" w:rsidRPr="00D71FA5">
        <w:t>Protection against Discrimination</w:t>
      </w:r>
      <w:r w:rsidR="00EF33CC" w:rsidRPr="00D71FA5">
        <w:rPr>
          <w:rFonts w:cs="Arial"/>
        </w:rPr>
        <w:t> </w:t>
      </w:r>
      <w:r w:rsidR="00DC0AEB" w:rsidRPr="00D71FA5">
        <w:rPr>
          <w:rFonts w:cs="Arial"/>
        </w:rPr>
        <w:t>(C</w:t>
      </w:r>
      <w:r w:rsidR="00266F28" w:rsidRPr="00D71FA5">
        <w:rPr>
          <w:rFonts w:cs="Arial"/>
        </w:rPr>
        <w:t>P</w:t>
      </w:r>
      <w:r w:rsidR="00DC0AEB" w:rsidRPr="00D71FA5">
        <w:rPr>
          <w:rFonts w:cs="Arial"/>
        </w:rPr>
        <w:t>PD)</w:t>
      </w:r>
      <w:r w:rsidR="00511302" w:rsidRPr="00D71FA5">
        <w:rPr>
          <w:rFonts w:cs="Arial"/>
        </w:rPr>
        <w:t xml:space="preserve">; </w:t>
      </w:r>
      <w:r w:rsidRPr="00D71FA5">
        <w:rPr>
          <w:rFonts w:cs="Arial"/>
        </w:rPr>
        <w:t xml:space="preserve">the Academy for Judges, </w:t>
      </w:r>
      <w:r w:rsidR="0018042B" w:rsidRPr="00D71FA5">
        <w:rPr>
          <w:rFonts w:cs="Arial"/>
        </w:rPr>
        <w:t xml:space="preserve">the Chamber of Mediators, </w:t>
      </w:r>
      <w:r w:rsidRPr="00D71FA5">
        <w:rPr>
          <w:rFonts w:cs="Arial"/>
        </w:rPr>
        <w:t>the Ombudsman Office, Chamber of Lawyers.</w:t>
      </w:r>
    </w:p>
    <w:p w14:paraId="12059EC1" w14:textId="77777777" w:rsidR="003A0D8C" w:rsidRPr="00D71FA5" w:rsidRDefault="003A0D8C" w:rsidP="003F31D0">
      <w:pPr>
        <w:jc w:val="both"/>
        <w:rPr>
          <w:rFonts w:eastAsiaTheme="minorEastAsia" w:cs="Arial"/>
        </w:rPr>
      </w:pPr>
    </w:p>
    <w:p w14:paraId="05E47BB8" w14:textId="1801F4C2" w:rsidR="003A0D8C" w:rsidRPr="00D71FA5" w:rsidRDefault="003A0D8C" w:rsidP="003F31D0">
      <w:pPr>
        <w:jc w:val="both"/>
        <w:rPr>
          <w:rFonts w:eastAsiaTheme="minorEastAsia" w:cs="Arial"/>
          <w:szCs w:val="20"/>
        </w:rPr>
      </w:pPr>
      <w:r w:rsidRPr="00D71FA5">
        <w:rPr>
          <w:rFonts w:eastAsiaTheme="minorEastAsia" w:cs="Arial"/>
          <w:b/>
          <w:bCs/>
        </w:rPr>
        <w:t>Beneficiaries:</w:t>
      </w:r>
      <w:r w:rsidRPr="00D71FA5">
        <w:rPr>
          <w:rFonts w:eastAsiaTheme="minorEastAsia" w:cs="Arial"/>
        </w:rPr>
        <w:t xml:space="preserve"> </w:t>
      </w:r>
      <w:r w:rsidRPr="00D71FA5">
        <w:rPr>
          <w:rFonts w:eastAsiaTheme="minorEastAsia" w:cs="Arial"/>
          <w:b/>
          <w:bCs/>
        </w:rPr>
        <w:t>In Albania and North Macedonia</w:t>
      </w:r>
      <w:r w:rsidRPr="00D71FA5">
        <w:rPr>
          <w:rFonts w:eastAsiaTheme="minorEastAsia" w:cs="Arial"/>
        </w:rPr>
        <w:t>, victims of domestic and gender-</w:t>
      </w:r>
      <w:r w:rsidRPr="00D71FA5">
        <w:rPr>
          <w:rFonts w:eastAsiaTheme="minorEastAsia" w:cs="Arial"/>
          <w:szCs w:val="20"/>
        </w:rPr>
        <w:t xml:space="preserve">based violence, women and girls facing discrimination or various vulnerabilities, ethnic minorities, LGBTQI+ individuals, persons with disabilities, Roma and Egyptians, vulnerable youth and elderly, ex-offenders as well as people with low or no income will be direct end-beneficiaries. </w:t>
      </w:r>
      <w:r w:rsidR="00050CCB" w:rsidRPr="00D71FA5">
        <w:rPr>
          <w:rFonts w:eastAsiaTheme="minorEastAsia" w:cs="Arial"/>
          <w:szCs w:val="20"/>
        </w:rPr>
        <w:t xml:space="preserve">In </w:t>
      </w:r>
      <w:r w:rsidR="00050CCB" w:rsidRPr="00D71FA5">
        <w:rPr>
          <w:rFonts w:eastAsiaTheme="minorEastAsia" w:cs="Arial"/>
          <w:b/>
          <w:bCs/>
          <w:szCs w:val="20"/>
        </w:rPr>
        <w:t>A</w:t>
      </w:r>
      <w:r w:rsidR="002B5ABC" w:rsidRPr="00D71FA5">
        <w:rPr>
          <w:rFonts w:eastAsia="Times New Roman" w:cs="Arial"/>
          <w:b/>
          <w:bCs/>
          <w:szCs w:val="20"/>
        </w:rPr>
        <w:t>lbania:</w:t>
      </w:r>
      <w:r w:rsidR="002B5ABC" w:rsidRPr="00D71FA5">
        <w:rPr>
          <w:rFonts w:eastAsia="Times New Roman" w:cs="Arial"/>
          <w:szCs w:val="20"/>
        </w:rPr>
        <w:t xml:space="preserve"> Estimated </w:t>
      </w:r>
      <w:r w:rsidR="00652718">
        <w:rPr>
          <w:rFonts w:eastAsia="Times New Roman" w:cs="Arial"/>
          <w:szCs w:val="20"/>
        </w:rPr>
        <w:t>4</w:t>
      </w:r>
      <w:r w:rsidR="002B5ABC" w:rsidRPr="00D71FA5">
        <w:rPr>
          <w:rFonts w:eastAsia="Times New Roman" w:cs="Arial"/>
          <w:szCs w:val="20"/>
        </w:rPr>
        <w:t>,</w:t>
      </w:r>
      <w:r w:rsidR="002632B8">
        <w:rPr>
          <w:rFonts w:eastAsia="Times New Roman" w:cs="Arial"/>
          <w:szCs w:val="20"/>
        </w:rPr>
        <w:t>0</w:t>
      </w:r>
      <w:r w:rsidR="00652718" w:rsidRPr="00D71FA5">
        <w:rPr>
          <w:rFonts w:eastAsia="Times New Roman" w:cs="Arial"/>
          <w:szCs w:val="20"/>
        </w:rPr>
        <w:t xml:space="preserve">00 </w:t>
      </w:r>
      <w:r w:rsidR="002B5ABC" w:rsidRPr="00D71FA5">
        <w:rPr>
          <w:rFonts w:eastAsia="Times New Roman" w:cs="Arial"/>
          <w:szCs w:val="20"/>
        </w:rPr>
        <w:t>beneficiaries over three years, including 200 legal professionals receiving capacity-building.</w:t>
      </w:r>
      <w:r w:rsidR="00050CCB" w:rsidRPr="00D71FA5">
        <w:rPr>
          <w:rFonts w:eastAsia="Times New Roman" w:cs="Arial"/>
          <w:szCs w:val="20"/>
        </w:rPr>
        <w:t xml:space="preserve"> In </w:t>
      </w:r>
      <w:r w:rsidR="002B5ABC" w:rsidRPr="00D71FA5">
        <w:rPr>
          <w:rFonts w:eastAsia="Times New Roman" w:cs="Arial"/>
          <w:b/>
          <w:bCs/>
          <w:szCs w:val="20"/>
        </w:rPr>
        <w:t>North Macedonia:</w:t>
      </w:r>
      <w:r w:rsidR="002B5ABC" w:rsidRPr="00D71FA5">
        <w:rPr>
          <w:rFonts w:eastAsia="Times New Roman" w:cs="Arial"/>
          <w:szCs w:val="20"/>
        </w:rPr>
        <w:t xml:space="preserve"> Estimated 3,000 beneficiaries over three years, with 150 legal professionals benefiting from training.</w:t>
      </w:r>
      <w:r w:rsidRPr="00D71FA5">
        <w:rPr>
          <w:rFonts w:eastAsiaTheme="minorEastAsia" w:cs="Arial"/>
          <w:szCs w:val="20"/>
        </w:rPr>
        <w:t xml:space="preserve"> </w:t>
      </w:r>
    </w:p>
    <w:p w14:paraId="740FC170" w14:textId="77777777" w:rsidR="0067385A" w:rsidRPr="00D71FA5" w:rsidRDefault="0067385A" w:rsidP="004F7B8F">
      <w:pPr>
        <w:ind w:left="-450" w:right="-139"/>
        <w:jc w:val="both"/>
        <w:rPr>
          <w:rFonts w:cs="Arial"/>
          <w:szCs w:val="20"/>
        </w:rPr>
      </w:pPr>
    </w:p>
    <w:p w14:paraId="4147A587" w14:textId="154158F7" w:rsidR="00991FB2" w:rsidRPr="008A13F5" w:rsidRDefault="00781646" w:rsidP="0055548C">
      <w:pPr>
        <w:spacing w:line="240" w:lineRule="auto"/>
        <w:ind w:left="-450"/>
        <w:jc w:val="both"/>
        <w:rPr>
          <w:rFonts w:eastAsiaTheme="minorHAnsi" w:cs="Arial"/>
          <w:szCs w:val="20"/>
        </w:rPr>
      </w:pPr>
      <w:r w:rsidRPr="008A13F5">
        <w:rPr>
          <w:rFonts w:cs="Arial"/>
          <w:b/>
          <w:bCs/>
          <w:szCs w:val="20"/>
        </w:rPr>
        <w:lastRenderedPageBreak/>
        <w:t>Target Region</w:t>
      </w:r>
      <w:r w:rsidR="006B24EA" w:rsidRPr="008A13F5">
        <w:rPr>
          <w:rFonts w:cs="Arial"/>
          <w:b/>
          <w:bCs/>
          <w:szCs w:val="20"/>
        </w:rPr>
        <w:t xml:space="preserve"> in Albania</w:t>
      </w:r>
      <w:r w:rsidR="00991FB2" w:rsidRPr="008A13F5">
        <w:rPr>
          <w:rFonts w:cs="Arial"/>
          <w:szCs w:val="20"/>
        </w:rPr>
        <w:t>:</w:t>
      </w:r>
      <w:r w:rsidR="0005637B" w:rsidRPr="008A13F5">
        <w:rPr>
          <w:rFonts w:eastAsiaTheme="minorHAnsi" w:cs="Arial"/>
          <w:szCs w:val="20"/>
        </w:rPr>
        <w:t>1</w:t>
      </w:r>
      <w:r w:rsidR="006E6EA6" w:rsidRPr="008A13F5">
        <w:rPr>
          <w:rFonts w:eastAsiaTheme="minorHAnsi" w:cs="Arial"/>
          <w:szCs w:val="20"/>
        </w:rPr>
        <w:t>3</w:t>
      </w:r>
      <w:r w:rsidR="0005637B" w:rsidRPr="008A13F5">
        <w:rPr>
          <w:rFonts w:eastAsiaTheme="minorHAnsi" w:cs="Arial"/>
          <w:szCs w:val="20"/>
        </w:rPr>
        <w:t xml:space="preserve"> regions where already established FLA centers will be further supported in district courts/geographical areas such as </w:t>
      </w:r>
      <w:r w:rsidR="00766E7B" w:rsidRPr="008A13F5">
        <w:rPr>
          <w:rFonts w:eastAsiaTheme="minorHAnsi" w:cs="Arial"/>
          <w:szCs w:val="20"/>
        </w:rPr>
        <w:t>Berat, Dibra</w:t>
      </w:r>
      <w:r w:rsidR="0005637B" w:rsidRPr="008A13F5">
        <w:rPr>
          <w:rFonts w:eastAsiaTheme="minorHAnsi" w:cs="Arial"/>
          <w:szCs w:val="20"/>
        </w:rPr>
        <w:t>,</w:t>
      </w:r>
      <w:r w:rsidR="000152A3" w:rsidRPr="008A13F5">
        <w:rPr>
          <w:rFonts w:eastAsiaTheme="minorHAnsi" w:cs="Arial"/>
          <w:szCs w:val="20"/>
        </w:rPr>
        <w:t xml:space="preserve"> Durres, Elbasan, Fier, Gjirokastra, Lezha, </w:t>
      </w:r>
      <w:r w:rsidR="0008372F" w:rsidRPr="008A13F5">
        <w:rPr>
          <w:rFonts w:eastAsiaTheme="minorHAnsi" w:cs="Arial"/>
          <w:szCs w:val="20"/>
        </w:rPr>
        <w:t>Korça, Kukes, Saranda, Shkodra, Tirana and Vlora</w:t>
      </w:r>
      <w:r w:rsidR="00A96F5D" w:rsidRPr="008A13F5">
        <w:rPr>
          <w:rStyle w:val="FootnoteReference"/>
          <w:rFonts w:eastAsiaTheme="minorHAnsi" w:cs="Arial"/>
          <w:szCs w:val="20"/>
        </w:rPr>
        <w:footnoteReference w:id="2"/>
      </w:r>
      <w:r w:rsidR="00FD0EC7" w:rsidRPr="008A13F5">
        <w:rPr>
          <w:rFonts w:eastAsiaTheme="minorHAnsi" w:cs="Arial"/>
          <w:szCs w:val="20"/>
        </w:rPr>
        <w:t>.</w:t>
      </w:r>
    </w:p>
    <w:p w14:paraId="25046E4D" w14:textId="1E877001" w:rsidR="00037056" w:rsidRPr="008A13F5" w:rsidRDefault="00037056" w:rsidP="0055548C">
      <w:pPr>
        <w:spacing w:line="240" w:lineRule="auto"/>
        <w:ind w:left="-450"/>
        <w:jc w:val="both"/>
        <w:rPr>
          <w:rFonts w:cs="Arial"/>
          <w:szCs w:val="20"/>
        </w:rPr>
      </w:pPr>
      <w:r w:rsidRPr="008A13F5">
        <w:rPr>
          <w:rFonts w:eastAsiaTheme="minorHAnsi" w:cs="Arial"/>
          <w:b/>
          <w:bCs/>
          <w:szCs w:val="20"/>
        </w:rPr>
        <w:t xml:space="preserve">Target Region </w:t>
      </w:r>
      <w:r w:rsidR="006B24EA" w:rsidRPr="008A13F5">
        <w:rPr>
          <w:rFonts w:eastAsiaTheme="minorHAnsi" w:cs="Arial"/>
          <w:b/>
          <w:bCs/>
          <w:szCs w:val="20"/>
        </w:rPr>
        <w:t>in</w:t>
      </w:r>
      <w:r w:rsidRPr="008A13F5">
        <w:rPr>
          <w:rFonts w:eastAsiaTheme="minorHAnsi" w:cs="Arial"/>
          <w:b/>
          <w:bCs/>
          <w:szCs w:val="20"/>
        </w:rPr>
        <w:t xml:space="preserve"> N</w:t>
      </w:r>
      <w:r w:rsidR="00602B71">
        <w:rPr>
          <w:rFonts w:eastAsiaTheme="minorHAnsi" w:cs="Arial"/>
          <w:b/>
          <w:bCs/>
          <w:szCs w:val="20"/>
        </w:rPr>
        <w:t xml:space="preserve">orth </w:t>
      </w:r>
      <w:r w:rsidRPr="008A13F5">
        <w:rPr>
          <w:rFonts w:eastAsiaTheme="minorHAnsi" w:cs="Arial"/>
          <w:b/>
          <w:bCs/>
          <w:szCs w:val="20"/>
        </w:rPr>
        <w:t>M</w:t>
      </w:r>
      <w:r w:rsidR="00602B71">
        <w:rPr>
          <w:rFonts w:eastAsiaTheme="minorHAnsi" w:cs="Arial"/>
          <w:b/>
          <w:bCs/>
          <w:szCs w:val="20"/>
        </w:rPr>
        <w:t>acedonia</w:t>
      </w:r>
      <w:r w:rsidRPr="008A13F5">
        <w:rPr>
          <w:rFonts w:eastAsiaTheme="minorHAnsi" w:cs="Arial"/>
          <w:szCs w:val="20"/>
        </w:rPr>
        <w:t xml:space="preserve">: </w:t>
      </w:r>
      <w:r w:rsidR="00050CCB" w:rsidRPr="008A13F5">
        <w:rPr>
          <w:rFonts w:eastAsiaTheme="minorEastAsia" w:cs="Arial"/>
        </w:rPr>
        <w:t>I</w:t>
      </w:r>
      <w:r w:rsidR="00CD2CBC" w:rsidRPr="008A13F5">
        <w:rPr>
          <w:rFonts w:eastAsiaTheme="minorEastAsia" w:cs="Arial"/>
        </w:rPr>
        <w:t xml:space="preserve">nterventions will be implemented in 8 regions, covering the whole country, through the FLA regional departments/offices and more focused interventions in 8 municipalities where authorized FLA providers are active. </w:t>
      </w:r>
      <w:r w:rsidR="00CD2CBC" w:rsidRPr="008A13F5">
        <w:rPr>
          <w:rStyle w:val="FootnoteReference"/>
          <w:rFonts w:eastAsiaTheme="minorHAnsi" w:cs="Arial"/>
          <w:szCs w:val="20"/>
        </w:rPr>
        <w:footnoteReference w:id="3"/>
      </w:r>
    </w:p>
    <w:p w14:paraId="0D3ECCDA" w14:textId="77777777" w:rsidR="009A18BF" w:rsidRPr="008A13F5" w:rsidRDefault="009A18BF" w:rsidP="009A18BF">
      <w:pPr>
        <w:pStyle w:val="NormalWeb"/>
        <w:spacing w:before="0" w:beforeAutospacing="0" w:after="0" w:afterAutospacing="0"/>
        <w:jc w:val="both"/>
        <w:rPr>
          <w:rFonts w:ascii="Arial" w:hAnsi="Arial" w:cs="Arial"/>
          <w:b/>
          <w:bCs/>
          <w:sz w:val="20"/>
          <w:szCs w:val="20"/>
          <w:lang w:val="en-GB"/>
        </w:rPr>
      </w:pPr>
    </w:p>
    <w:p w14:paraId="387F6B97" w14:textId="7FAE28FB" w:rsidR="00A435D3" w:rsidRPr="008A13F5" w:rsidRDefault="00792700" w:rsidP="0055548C">
      <w:pPr>
        <w:pStyle w:val="NormalWeb"/>
        <w:spacing w:before="0" w:beforeAutospacing="0" w:after="0" w:afterAutospacing="0"/>
        <w:ind w:left="-450"/>
        <w:jc w:val="both"/>
        <w:rPr>
          <w:rFonts w:ascii="Arial" w:hAnsi="Arial" w:cs="Arial"/>
          <w:sz w:val="20"/>
          <w:szCs w:val="20"/>
          <w:lang w:val="en-GB"/>
        </w:rPr>
      </w:pPr>
      <w:r w:rsidRPr="008A13F5">
        <w:rPr>
          <w:rFonts w:ascii="Arial" w:hAnsi="Arial" w:cs="Arial"/>
          <w:b/>
          <w:bCs/>
          <w:sz w:val="20"/>
          <w:szCs w:val="20"/>
          <w:lang w:val="en-GB"/>
        </w:rPr>
        <w:t>Input/Activities</w:t>
      </w:r>
      <w:r w:rsidR="007E0DAB" w:rsidRPr="008A13F5">
        <w:rPr>
          <w:rFonts w:ascii="Arial" w:hAnsi="Arial" w:cs="Arial"/>
          <w:sz w:val="20"/>
          <w:szCs w:val="20"/>
          <w:lang w:val="en-GB"/>
        </w:rPr>
        <w:t>:</w:t>
      </w:r>
      <w:r w:rsidR="0068752A" w:rsidRPr="008A13F5">
        <w:rPr>
          <w:rFonts w:ascii="Arial" w:hAnsi="Arial" w:cs="Arial"/>
          <w:sz w:val="20"/>
          <w:szCs w:val="20"/>
          <w:lang w:val="en-GB"/>
        </w:rPr>
        <w:t xml:space="preserve"> </w:t>
      </w:r>
      <w:r w:rsidR="00A435D3" w:rsidRPr="008A13F5">
        <w:rPr>
          <w:rFonts w:ascii="Arial" w:hAnsi="Arial" w:cs="Arial"/>
          <w:sz w:val="20"/>
          <w:szCs w:val="20"/>
          <w:lang w:val="en-GB"/>
        </w:rPr>
        <w:t xml:space="preserve">The project will contribute by strengthening the capacities of legal aid management institutions and service providers in Albania and North Macedonia to better address the legal needs of disadvantaged communities and women. It will also promote dialogue and collaboration among legal aid providers, mediators, civil society organizations (CSOs), and National Human Rights Institutions (NHRIs) to enhance the accessibility, quality, and sustainability of free legal aid. Additionally, the project will empower disadvantaged communities and women to seek justice, including for gender-based discrimination, by building stronger partnerships with legal aid providers, CSOs, </w:t>
      </w:r>
      <w:r w:rsidR="007561A1" w:rsidRPr="008A13F5">
        <w:rPr>
          <w:rFonts w:ascii="Arial" w:hAnsi="Arial" w:cs="Arial"/>
          <w:sz w:val="20"/>
          <w:szCs w:val="20"/>
          <w:lang w:val="en-GB"/>
        </w:rPr>
        <w:t>NHRIs</w:t>
      </w:r>
      <w:r w:rsidR="00543BC7">
        <w:rPr>
          <w:rFonts w:ascii="Arial" w:hAnsi="Arial" w:cs="Arial"/>
          <w:sz w:val="20"/>
          <w:szCs w:val="20"/>
          <w:lang w:val="en-GB"/>
        </w:rPr>
        <w:t>,</w:t>
      </w:r>
      <w:r w:rsidR="007561A1" w:rsidRPr="008A13F5">
        <w:rPr>
          <w:rFonts w:ascii="Arial" w:hAnsi="Arial" w:cs="Arial"/>
          <w:sz w:val="20"/>
          <w:szCs w:val="20"/>
          <w:lang w:val="en-GB"/>
        </w:rPr>
        <w:t xml:space="preserve"> </w:t>
      </w:r>
      <w:r w:rsidR="00A435D3" w:rsidRPr="008A13F5">
        <w:rPr>
          <w:rFonts w:ascii="Arial" w:hAnsi="Arial" w:cs="Arial"/>
          <w:sz w:val="20"/>
          <w:szCs w:val="20"/>
          <w:lang w:val="en-GB"/>
        </w:rPr>
        <w:t>and local governments.</w:t>
      </w:r>
    </w:p>
    <w:p w14:paraId="30E4031A" w14:textId="77777777" w:rsidR="009A18BF" w:rsidRPr="008A13F5" w:rsidRDefault="009A18BF" w:rsidP="009A18BF">
      <w:pPr>
        <w:pStyle w:val="NormalWeb"/>
        <w:spacing w:before="0" w:beforeAutospacing="0" w:after="0" w:afterAutospacing="0"/>
        <w:jc w:val="both"/>
        <w:rPr>
          <w:rFonts w:ascii="Arial" w:hAnsi="Arial" w:cs="Arial"/>
          <w:b/>
          <w:bCs/>
          <w:sz w:val="20"/>
          <w:szCs w:val="20"/>
          <w:lang w:val="en-GB"/>
        </w:rPr>
      </w:pPr>
    </w:p>
    <w:p w14:paraId="6EC435F8" w14:textId="31F6052E" w:rsidR="00267F4F" w:rsidRPr="00D71FA5" w:rsidRDefault="007E0DAB" w:rsidP="0055548C">
      <w:pPr>
        <w:pStyle w:val="NormalWeb"/>
        <w:spacing w:before="0" w:beforeAutospacing="0" w:after="0" w:afterAutospacing="0"/>
        <w:ind w:left="-450"/>
        <w:jc w:val="both"/>
        <w:rPr>
          <w:rFonts w:ascii="Arial" w:hAnsi="Arial" w:cs="Arial"/>
          <w:sz w:val="20"/>
          <w:szCs w:val="20"/>
          <w:lang w:val="en-GB"/>
        </w:rPr>
      </w:pPr>
      <w:r w:rsidRPr="008A13F5">
        <w:rPr>
          <w:rFonts w:ascii="Arial" w:hAnsi="Arial" w:cs="Arial"/>
          <w:b/>
          <w:bCs/>
          <w:sz w:val="20"/>
          <w:szCs w:val="20"/>
          <w:lang w:val="en-GB"/>
        </w:rPr>
        <w:t>Context of the intervention</w:t>
      </w:r>
      <w:r w:rsidRPr="008A13F5">
        <w:rPr>
          <w:rFonts w:ascii="Arial" w:hAnsi="Arial" w:cs="Arial"/>
          <w:sz w:val="20"/>
          <w:szCs w:val="20"/>
          <w:lang w:val="en-GB"/>
        </w:rPr>
        <w:t>:</w:t>
      </w:r>
      <w:r w:rsidR="005D203E" w:rsidRPr="00D71FA5">
        <w:rPr>
          <w:rFonts w:ascii="Arial" w:hAnsi="Arial" w:cs="Arial"/>
          <w:sz w:val="20"/>
          <w:szCs w:val="20"/>
          <w:lang w:val="en-GB"/>
        </w:rPr>
        <w:t xml:space="preserve"> </w:t>
      </w:r>
      <w:r w:rsidR="00024B06" w:rsidRPr="00D71FA5">
        <w:rPr>
          <w:rFonts w:ascii="Arial" w:hAnsi="Arial" w:cs="Arial"/>
          <w:sz w:val="20"/>
          <w:szCs w:val="20"/>
          <w:lang w:val="en-GB"/>
        </w:rPr>
        <w:t>In the past five years, Albania and North Macedonia,  along with other Western Balkan countries, have made significant strides in aligning their legal and policy frameworks with international human rights standards, as acknowledged by the European Union (EU) and other international organizations. However, despite these advancements, challenges persist in effectively implementing national legislation and fulfilling human rights commitments. These challenges are evident in recommendations from international treaty bodies, reports from NHRIs, and feedback from civil society.</w:t>
      </w:r>
      <w:r w:rsidR="007561A1">
        <w:rPr>
          <w:rFonts w:ascii="Arial" w:hAnsi="Arial" w:cs="Arial"/>
          <w:sz w:val="20"/>
          <w:szCs w:val="20"/>
          <w:lang w:val="en-GB"/>
        </w:rPr>
        <w:t xml:space="preserve"> </w:t>
      </w:r>
      <w:r w:rsidR="00267F4F" w:rsidRPr="00D71FA5">
        <w:rPr>
          <w:rFonts w:ascii="Arial" w:hAnsi="Arial" w:cs="Arial"/>
          <w:sz w:val="20"/>
          <w:szCs w:val="20"/>
          <w:lang w:val="en-GB"/>
        </w:rPr>
        <w:t xml:space="preserve">In both Albania and North Macedonia, significant progress has been made in aligning legal frameworks with international human rights standards, supported by the EU and other international bodies. Despite these advancements, challenges remain in the effective implementation of </w:t>
      </w:r>
      <w:r w:rsidR="00853F04">
        <w:rPr>
          <w:rFonts w:ascii="Arial" w:hAnsi="Arial" w:cs="Arial"/>
          <w:sz w:val="20"/>
          <w:szCs w:val="20"/>
          <w:lang w:val="en-GB"/>
        </w:rPr>
        <w:t>domestic</w:t>
      </w:r>
      <w:r w:rsidR="00267F4F" w:rsidRPr="00D71FA5">
        <w:rPr>
          <w:rFonts w:ascii="Arial" w:hAnsi="Arial" w:cs="Arial"/>
          <w:sz w:val="20"/>
          <w:szCs w:val="20"/>
          <w:lang w:val="en-GB"/>
        </w:rPr>
        <w:t xml:space="preserve"> legislation.</w:t>
      </w:r>
      <w:r w:rsidR="00E35A6F" w:rsidRPr="00D71FA5">
        <w:rPr>
          <w:rFonts w:ascii="Arial" w:hAnsi="Arial" w:cs="Arial"/>
          <w:sz w:val="20"/>
          <w:szCs w:val="20"/>
          <w:lang w:val="en-GB"/>
        </w:rPr>
        <w:t xml:space="preserve"> </w:t>
      </w:r>
      <w:r w:rsidR="00267F4F" w:rsidRPr="00D71FA5">
        <w:rPr>
          <w:rFonts w:ascii="Arial" w:hAnsi="Arial" w:cs="Arial"/>
          <w:b/>
          <w:bCs/>
          <w:sz w:val="20"/>
          <w:szCs w:val="20"/>
          <w:lang w:val="en-GB"/>
        </w:rPr>
        <w:t>In Albania</w:t>
      </w:r>
      <w:r w:rsidR="00267F4F" w:rsidRPr="00D71FA5">
        <w:rPr>
          <w:rFonts w:ascii="Arial" w:hAnsi="Arial" w:cs="Arial"/>
          <w:sz w:val="20"/>
          <w:szCs w:val="20"/>
          <w:lang w:val="en-GB"/>
        </w:rPr>
        <w:t xml:space="preserve">, the </w:t>
      </w:r>
      <w:r w:rsidR="00500DAE" w:rsidRPr="00D71FA5">
        <w:rPr>
          <w:rFonts w:ascii="Arial" w:hAnsi="Arial" w:cs="Arial"/>
          <w:sz w:val="20"/>
          <w:szCs w:val="20"/>
          <w:lang w:val="en-GB"/>
        </w:rPr>
        <w:t>201</w:t>
      </w:r>
      <w:r w:rsidR="00500DAE">
        <w:rPr>
          <w:rFonts w:ascii="Arial" w:hAnsi="Arial" w:cs="Arial"/>
          <w:sz w:val="20"/>
          <w:szCs w:val="20"/>
          <w:lang w:val="en-GB"/>
        </w:rPr>
        <w:t>7</w:t>
      </w:r>
      <w:r w:rsidR="00500DAE" w:rsidRPr="00D71FA5">
        <w:rPr>
          <w:rFonts w:ascii="Arial" w:hAnsi="Arial" w:cs="Arial"/>
          <w:sz w:val="20"/>
          <w:szCs w:val="20"/>
          <w:lang w:val="en-GB"/>
        </w:rPr>
        <w:t xml:space="preserve"> </w:t>
      </w:r>
      <w:r w:rsidR="00267F4F" w:rsidRPr="00D71FA5">
        <w:rPr>
          <w:rFonts w:ascii="Arial" w:hAnsi="Arial" w:cs="Arial"/>
          <w:sz w:val="20"/>
          <w:szCs w:val="20"/>
          <w:lang w:val="en-GB"/>
        </w:rPr>
        <w:t xml:space="preserve">Law on State Guaranteed Legal Aid, a key element of justice reform required for EU accession, provides equal access to justice for both men and women in need. The law led to the creation of a Free Legal Aid Directorate </w:t>
      </w:r>
      <w:r w:rsidR="002B71C0">
        <w:rPr>
          <w:rFonts w:ascii="Arial" w:hAnsi="Arial" w:cs="Arial"/>
          <w:sz w:val="20"/>
          <w:szCs w:val="20"/>
          <w:lang w:val="en-GB"/>
        </w:rPr>
        <w:t xml:space="preserve">(FLAD) </w:t>
      </w:r>
      <w:r w:rsidR="00267F4F" w:rsidRPr="00D71FA5">
        <w:rPr>
          <w:rFonts w:ascii="Arial" w:hAnsi="Arial" w:cs="Arial"/>
          <w:sz w:val="20"/>
          <w:szCs w:val="20"/>
          <w:lang w:val="en-GB"/>
        </w:rPr>
        <w:t xml:space="preserve">in 2020, overseeing a network of legal aid providers, including </w:t>
      </w:r>
      <w:r w:rsidR="000774DB" w:rsidRPr="00D71FA5">
        <w:rPr>
          <w:rFonts w:ascii="Arial" w:hAnsi="Arial" w:cs="Arial"/>
          <w:sz w:val="20"/>
          <w:szCs w:val="20"/>
          <w:lang w:val="en-GB"/>
        </w:rPr>
        <w:t>authori</w:t>
      </w:r>
      <w:r w:rsidR="002B71C0">
        <w:rPr>
          <w:rFonts w:ascii="Arial" w:hAnsi="Arial" w:cs="Arial"/>
          <w:sz w:val="20"/>
          <w:szCs w:val="20"/>
          <w:lang w:val="en-GB"/>
        </w:rPr>
        <w:t>s</w:t>
      </w:r>
      <w:r w:rsidR="000774DB" w:rsidRPr="00D71FA5">
        <w:rPr>
          <w:rFonts w:ascii="Arial" w:hAnsi="Arial" w:cs="Arial"/>
          <w:sz w:val="20"/>
          <w:szCs w:val="20"/>
          <w:lang w:val="en-GB"/>
        </w:rPr>
        <w:t xml:space="preserve">ed </w:t>
      </w:r>
      <w:r w:rsidR="00267F4F" w:rsidRPr="00D71FA5">
        <w:rPr>
          <w:rFonts w:ascii="Arial" w:hAnsi="Arial" w:cs="Arial"/>
          <w:sz w:val="20"/>
          <w:szCs w:val="20"/>
          <w:lang w:val="en-GB"/>
        </w:rPr>
        <w:t xml:space="preserve">NGOs, </w:t>
      </w:r>
      <w:r w:rsidR="000774DB" w:rsidRPr="00D71FA5">
        <w:rPr>
          <w:rFonts w:ascii="Arial" w:hAnsi="Arial" w:cs="Arial"/>
          <w:sz w:val="20"/>
          <w:szCs w:val="20"/>
          <w:lang w:val="en-GB"/>
        </w:rPr>
        <w:t xml:space="preserve">contracted </w:t>
      </w:r>
      <w:r w:rsidR="00267F4F" w:rsidRPr="00D71FA5">
        <w:rPr>
          <w:rFonts w:ascii="Arial" w:hAnsi="Arial" w:cs="Arial"/>
          <w:sz w:val="20"/>
          <w:szCs w:val="20"/>
          <w:lang w:val="en-GB"/>
        </w:rPr>
        <w:t>lawyers, and civil servants.</w:t>
      </w:r>
      <w:r w:rsidR="00E35A6F" w:rsidRPr="00D71FA5">
        <w:rPr>
          <w:rFonts w:ascii="Arial" w:hAnsi="Arial" w:cs="Arial"/>
          <w:sz w:val="20"/>
          <w:szCs w:val="20"/>
          <w:lang w:val="en-GB"/>
        </w:rPr>
        <w:t xml:space="preserve"> </w:t>
      </w:r>
      <w:r w:rsidR="00267F4F" w:rsidRPr="00D71FA5">
        <w:rPr>
          <w:rFonts w:ascii="Arial" w:hAnsi="Arial" w:cs="Arial"/>
          <w:b/>
          <w:bCs/>
          <w:sz w:val="20"/>
          <w:szCs w:val="20"/>
          <w:lang w:val="en-GB"/>
        </w:rPr>
        <w:t>In North Macedonia</w:t>
      </w:r>
      <w:r w:rsidR="00267F4F" w:rsidRPr="00D71FA5">
        <w:rPr>
          <w:rFonts w:ascii="Arial" w:hAnsi="Arial" w:cs="Arial"/>
          <w:sz w:val="20"/>
          <w:szCs w:val="20"/>
          <w:lang w:val="en-GB"/>
        </w:rPr>
        <w:t>, the 2019 Law on Free Legal Aid aims to improve access to justice, particularly in light of EU accession goals. However, restrictive eligibility criteria and low public awareness pose challenges</w:t>
      </w:r>
      <w:r w:rsidR="008152B1">
        <w:rPr>
          <w:rFonts w:ascii="Arial" w:hAnsi="Arial" w:cs="Arial"/>
          <w:sz w:val="20"/>
          <w:szCs w:val="20"/>
          <w:lang w:val="en-GB"/>
        </w:rPr>
        <w:t xml:space="preserve"> to </w:t>
      </w:r>
      <w:r w:rsidR="00354B7A">
        <w:rPr>
          <w:rFonts w:ascii="Arial" w:hAnsi="Arial" w:cs="Arial"/>
          <w:sz w:val="20"/>
          <w:szCs w:val="20"/>
          <w:lang w:val="en-GB"/>
        </w:rPr>
        <w:t xml:space="preserve">the </w:t>
      </w:r>
      <w:r w:rsidR="008152B1">
        <w:rPr>
          <w:rFonts w:ascii="Arial" w:hAnsi="Arial" w:cs="Arial"/>
          <w:sz w:val="20"/>
          <w:szCs w:val="20"/>
          <w:lang w:val="en-GB"/>
        </w:rPr>
        <w:t>effective implementation of the law</w:t>
      </w:r>
      <w:r w:rsidR="00267F4F" w:rsidRPr="00D71FA5">
        <w:rPr>
          <w:rFonts w:ascii="Arial" w:hAnsi="Arial" w:cs="Arial"/>
          <w:sz w:val="20"/>
          <w:szCs w:val="20"/>
          <w:lang w:val="en-GB"/>
        </w:rPr>
        <w:t>. The law involves multiple service providers, including the Ministry of Justice</w:t>
      </w:r>
      <w:r w:rsidR="008152B1">
        <w:rPr>
          <w:rFonts w:ascii="Arial" w:hAnsi="Arial" w:cs="Arial"/>
          <w:sz w:val="20"/>
          <w:szCs w:val="20"/>
          <w:lang w:val="en-GB"/>
        </w:rPr>
        <w:t xml:space="preserve"> (MoJ)</w:t>
      </w:r>
      <w:r w:rsidR="00267F4F" w:rsidRPr="00D71FA5">
        <w:rPr>
          <w:rFonts w:ascii="Arial" w:hAnsi="Arial" w:cs="Arial"/>
          <w:sz w:val="20"/>
          <w:szCs w:val="20"/>
          <w:lang w:val="en-GB"/>
        </w:rPr>
        <w:t xml:space="preserve">, </w:t>
      </w:r>
      <w:r w:rsidR="00585B35" w:rsidRPr="00D71FA5">
        <w:rPr>
          <w:rFonts w:ascii="Arial" w:hAnsi="Arial" w:cs="Arial"/>
          <w:sz w:val="20"/>
          <w:szCs w:val="20"/>
          <w:lang w:val="en-GB"/>
        </w:rPr>
        <w:t xml:space="preserve">21 regional units and </w:t>
      </w:r>
      <w:r w:rsidR="00267F4F" w:rsidRPr="00D71FA5">
        <w:rPr>
          <w:rFonts w:ascii="Arial" w:hAnsi="Arial" w:cs="Arial"/>
          <w:sz w:val="20"/>
          <w:szCs w:val="20"/>
          <w:lang w:val="en-GB"/>
        </w:rPr>
        <w:t>2</w:t>
      </w:r>
      <w:r w:rsidR="00585B35" w:rsidRPr="00D71FA5">
        <w:rPr>
          <w:rFonts w:ascii="Arial" w:hAnsi="Arial" w:cs="Arial"/>
          <w:sz w:val="20"/>
          <w:szCs w:val="20"/>
          <w:lang w:val="en-GB"/>
        </w:rPr>
        <w:t>3</w:t>
      </w:r>
      <w:r w:rsidR="00267F4F" w:rsidRPr="00D71FA5">
        <w:rPr>
          <w:rFonts w:ascii="Arial" w:hAnsi="Arial" w:cs="Arial"/>
          <w:sz w:val="20"/>
          <w:szCs w:val="20"/>
          <w:lang w:val="en-GB"/>
        </w:rPr>
        <w:t xml:space="preserve"> regional offices, CSOs, and the Institute for Human Rights</w:t>
      </w:r>
      <w:r w:rsidR="00585B35" w:rsidRPr="00D71FA5">
        <w:rPr>
          <w:rFonts w:ascii="Arial" w:hAnsi="Arial" w:cs="Arial"/>
          <w:sz w:val="20"/>
          <w:szCs w:val="20"/>
          <w:lang w:val="en-GB"/>
        </w:rPr>
        <w:t>. However,</w:t>
      </w:r>
      <w:r w:rsidR="00267F4F" w:rsidRPr="00D71FA5">
        <w:rPr>
          <w:rFonts w:ascii="Arial" w:hAnsi="Arial" w:cs="Arial"/>
          <w:sz w:val="20"/>
          <w:szCs w:val="20"/>
          <w:lang w:val="en-GB"/>
        </w:rPr>
        <w:t xml:space="preserve"> a unified institution for legal aid is still lacking.</w:t>
      </w:r>
    </w:p>
    <w:p w14:paraId="7BABDB06" w14:textId="72F30D35" w:rsidR="003648F5" w:rsidRPr="00D71FA5" w:rsidRDefault="003648F5" w:rsidP="0055548C">
      <w:pPr>
        <w:pStyle w:val="Heading1"/>
        <w:numPr>
          <w:ilvl w:val="0"/>
          <w:numId w:val="19"/>
        </w:numPr>
        <w:tabs>
          <w:tab w:val="clear" w:pos="360"/>
        </w:tabs>
        <w:ind w:left="-90"/>
      </w:pPr>
      <w:r w:rsidRPr="00D71FA5">
        <w:t>Background/context</w:t>
      </w:r>
    </w:p>
    <w:p w14:paraId="0AFE62CE" w14:textId="77777777" w:rsidR="003648F5" w:rsidRPr="00D71FA5" w:rsidRDefault="003648F5" w:rsidP="0055548C">
      <w:pPr>
        <w:pStyle w:val="Heading2"/>
        <w:keepLines w:val="0"/>
        <w:numPr>
          <w:ilvl w:val="1"/>
          <w:numId w:val="19"/>
        </w:numPr>
        <w:tabs>
          <w:tab w:val="clear" w:pos="1080"/>
        </w:tabs>
        <w:spacing w:before="240" w:after="60"/>
        <w:ind w:left="-450" w:firstLine="0"/>
        <w:jc w:val="both"/>
        <w:rPr>
          <w:sz w:val="24"/>
          <w:szCs w:val="24"/>
        </w:rPr>
      </w:pPr>
      <w:r w:rsidRPr="00D71FA5">
        <w:rPr>
          <w:sz w:val="24"/>
          <w:szCs w:val="24"/>
        </w:rPr>
        <w:t>Analysis of the relevant national and sectoral policies</w:t>
      </w:r>
    </w:p>
    <w:p w14:paraId="5ABE3C39" w14:textId="6390B000" w:rsidR="00287F42" w:rsidRPr="00D71FA5" w:rsidRDefault="00114701" w:rsidP="0055548C">
      <w:pPr>
        <w:ind w:left="-450"/>
        <w:jc w:val="both"/>
        <w:rPr>
          <w:rFonts w:cs="Arial"/>
          <w:szCs w:val="20"/>
        </w:rPr>
      </w:pPr>
      <w:r w:rsidRPr="00D71FA5">
        <w:rPr>
          <w:rFonts w:cs="Arial"/>
          <w:szCs w:val="20"/>
        </w:rPr>
        <w:t>In April 2018, the European Commission recommended opening accession negotiations</w:t>
      </w:r>
      <w:r w:rsidR="00E64D96" w:rsidRPr="00D71FA5">
        <w:rPr>
          <w:rFonts w:cs="Arial"/>
          <w:szCs w:val="20"/>
        </w:rPr>
        <w:t xml:space="preserve"> </w:t>
      </w:r>
      <w:r w:rsidRPr="00D71FA5">
        <w:rPr>
          <w:rFonts w:cs="Arial"/>
          <w:szCs w:val="20"/>
        </w:rPr>
        <w:t>with</w:t>
      </w:r>
      <w:r w:rsidR="00F23F39" w:rsidRPr="00D71FA5">
        <w:rPr>
          <w:rFonts w:cs="Arial"/>
          <w:szCs w:val="20"/>
        </w:rPr>
        <w:t xml:space="preserve"> </w:t>
      </w:r>
      <w:r w:rsidRPr="00D71FA5">
        <w:rPr>
          <w:rFonts w:cs="Arial"/>
          <w:b/>
          <w:bCs/>
          <w:szCs w:val="20"/>
        </w:rPr>
        <w:t>Albania</w:t>
      </w:r>
      <w:r w:rsidRPr="00D71FA5">
        <w:rPr>
          <w:rFonts w:cs="Arial"/>
          <w:szCs w:val="20"/>
        </w:rPr>
        <w:t>. In June 2018 the Council adopted conclusions, in which it agreed to respond positively to the progress made by Albania and set out the path towards opening the accession negotiations in June 2019. The Council underlined the critical need for Albania to further consolidate progress in certain key areas, such as judicial reform and the fight against corruption and organised crime.</w:t>
      </w:r>
    </w:p>
    <w:p w14:paraId="147AEBA8" w14:textId="77777777" w:rsidR="00287F42" w:rsidRPr="00D71FA5" w:rsidRDefault="00287F42" w:rsidP="00CE415B">
      <w:pPr>
        <w:ind w:left="-360"/>
        <w:jc w:val="both"/>
        <w:rPr>
          <w:rFonts w:cs="Arial"/>
          <w:szCs w:val="20"/>
        </w:rPr>
      </w:pPr>
    </w:p>
    <w:p w14:paraId="7949C6F5" w14:textId="12593CD2" w:rsidR="00560054" w:rsidRPr="00D71FA5" w:rsidRDefault="004F48E5" w:rsidP="00372AA2">
      <w:pPr>
        <w:spacing w:after="120"/>
        <w:ind w:left="-270"/>
        <w:jc w:val="both"/>
        <w:rPr>
          <w:rFonts w:eastAsiaTheme="minorHAnsi" w:cs="Arial"/>
          <w:szCs w:val="20"/>
        </w:rPr>
      </w:pPr>
      <w:r w:rsidRPr="00D71FA5">
        <w:rPr>
          <w:rFonts w:cs="Arial"/>
          <w:szCs w:val="20"/>
        </w:rPr>
        <w:lastRenderedPageBreak/>
        <w:t>Both EU accession and the 2030 Agenda for Sustainable Development are key priorities for the Government of Albania. Underlining its commitment, the Government has already integrated the 2030 Agenda into its National Strategy for Development and Integration (NSD</w:t>
      </w:r>
      <w:r w:rsidR="00D273BC">
        <w:rPr>
          <w:rFonts w:cs="Arial"/>
          <w:szCs w:val="20"/>
        </w:rPr>
        <w:t>E</w:t>
      </w:r>
      <w:r w:rsidRPr="00D71FA5">
        <w:rPr>
          <w:rFonts w:cs="Arial"/>
          <w:szCs w:val="20"/>
        </w:rPr>
        <w:t xml:space="preserve">I) </w:t>
      </w:r>
      <w:r w:rsidR="003D14C6" w:rsidRPr="00D71FA5">
        <w:rPr>
          <w:rFonts w:cs="Arial"/>
          <w:szCs w:val="20"/>
        </w:rPr>
        <w:t>20</w:t>
      </w:r>
      <w:r w:rsidR="003D14C6">
        <w:rPr>
          <w:rFonts w:cs="Arial"/>
          <w:szCs w:val="20"/>
        </w:rPr>
        <w:t>22</w:t>
      </w:r>
      <w:r w:rsidRPr="00D71FA5">
        <w:rPr>
          <w:rFonts w:cs="Arial"/>
          <w:szCs w:val="20"/>
        </w:rPr>
        <w:t>–</w:t>
      </w:r>
      <w:r w:rsidR="003D14C6" w:rsidRPr="00D71FA5">
        <w:rPr>
          <w:rFonts w:cs="Arial"/>
          <w:szCs w:val="20"/>
        </w:rPr>
        <w:t>20</w:t>
      </w:r>
      <w:r w:rsidR="003D14C6">
        <w:rPr>
          <w:rFonts w:cs="Arial"/>
          <w:szCs w:val="20"/>
        </w:rPr>
        <w:t>30</w:t>
      </w:r>
      <w:r w:rsidR="00560054" w:rsidRPr="00D71FA5">
        <w:rPr>
          <w:rFonts w:cs="Arial"/>
          <w:szCs w:val="20"/>
        </w:rPr>
        <w:t xml:space="preserve">. </w:t>
      </w:r>
      <w:r w:rsidR="00B81FB6" w:rsidRPr="00D71FA5">
        <w:rPr>
          <w:rFonts w:cs="Arial"/>
          <w:szCs w:val="20"/>
        </w:rPr>
        <w:t>Albania has established links between the SDGs and the EU integration goals, including reference to the Albanian National Plan for European Integration (NPEI) 20</w:t>
      </w:r>
      <w:r w:rsidR="006134F8" w:rsidRPr="00D71FA5">
        <w:rPr>
          <w:rFonts w:cs="Arial"/>
          <w:szCs w:val="20"/>
        </w:rPr>
        <w:t>24</w:t>
      </w:r>
      <w:r w:rsidR="00B81FB6" w:rsidRPr="00D71FA5">
        <w:rPr>
          <w:rFonts w:cs="Arial"/>
          <w:szCs w:val="20"/>
        </w:rPr>
        <w:t>–202</w:t>
      </w:r>
      <w:r w:rsidR="006134F8" w:rsidRPr="00D71FA5">
        <w:rPr>
          <w:rFonts w:cs="Arial"/>
          <w:szCs w:val="20"/>
        </w:rPr>
        <w:t>6</w:t>
      </w:r>
      <w:r w:rsidR="00B81FB6" w:rsidRPr="00D71FA5">
        <w:rPr>
          <w:rFonts w:cs="Arial"/>
          <w:szCs w:val="20"/>
        </w:rPr>
        <w:t xml:space="preserve"> and the EU acquis chapters of EU accession negotiations</w:t>
      </w:r>
      <w:r w:rsidR="006134F8" w:rsidRPr="00D71FA5">
        <w:rPr>
          <w:rFonts w:cs="Arial"/>
          <w:szCs w:val="20"/>
        </w:rPr>
        <w:t xml:space="preserve">. </w:t>
      </w:r>
      <w:r w:rsidR="00560054" w:rsidRPr="00D71FA5">
        <w:rPr>
          <w:rFonts w:cs="Arial"/>
          <w:szCs w:val="20"/>
        </w:rPr>
        <w:t>The global sustainable development report index for 202</w:t>
      </w:r>
      <w:r w:rsidR="0041779B" w:rsidRPr="00D71FA5">
        <w:rPr>
          <w:rFonts w:cs="Arial"/>
          <w:szCs w:val="20"/>
        </w:rPr>
        <w:t>4</w:t>
      </w:r>
      <w:r w:rsidR="00560054" w:rsidRPr="00D71FA5">
        <w:rPr>
          <w:rFonts w:cs="Arial"/>
          <w:szCs w:val="20"/>
        </w:rPr>
        <w:t xml:space="preserve">, ranked Albania at </w:t>
      </w:r>
      <w:r w:rsidR="003F44EF">
        <w:rPr>
          <w:rFonts w:cs="Arial"/>
          <w:szCs w:val="20"/>
        </w:rPr>
        <w:t>42nd</w:t>
      </w:r>
      <w:r w:rsidR="003F44EF" w:rsidRPr="00D71FA5">
        <w:rPr>
          <w:rFonts w:cs="Arial"/>
          <w:szCs w:val="20"/>
        </w:rPr>
        <w:t xml:space="preserve"> </w:t>
      </w:r>
      <w:r w:rsidR="00560054" w:rsidRPr="00D71FA5">
        <w:rPr>
          <w:rFonts w:cs="Arial"/>
          <w:szCs w:val="20"/>
        </w:rPr>
        <w:t>out of 16</w:t>
      </w:r>
      <w:r w:rsidR="0041779B" w:rsidRPr="00D71FA5">
        <w:rPr>
          <w:rFonts w:cs="Arial"/>
          <w:szCs w:val="20"/>
        </w:rPr>
        <w:t>7</w:t>
      </w:r>
      <w:r w:rsidR="00560054" w:rsidRPr="00D71FA5">
        <w:rPr>
          <w:rFonts w:cs="Arial"/>
          <w:szCs w:val="20"/>
        </w:rPr>
        <w:t xml:space="preserve"> countries</w:t>
      </w:r>
      <w:r w:rsidR="00560054" w:rsidRPr="00D71FA5">
        <w:rPr>
          <w:rStyle w:val="FootnoteReference"/>
          <w:rFonts w:cs="Arial"/>
          <w:szCs w:val="20"/>
        </w:rPr>
        <w:footnoteReference w:id="4"/>
      </w:r>
      <w:r w:rsidR="00560054" w:rsidRPr="00D71FA5">
        <w:rPr>
          <w:rFonts w:cs="Arial"/>
          <w:szCs w:val="20"/>
        </w:rPr>
        <w:t xml:space="preserve">. </w:t>
      </w:r>
    </w:p>
    <w:p w14:paraId="03C45B6E" w14:textId="44C15B43" w:rsidR="00114701" w:rsidRPr="00D71FA5" w:rsidRDefault="00114701" w:rsidP="00372AA2">
      <w:pPr>
        <w:spacing w:line="240" w:lineRule="auto"/>
        <w:ind w:left="-270"/>
        <w:jc w:val="both"/>
        <w:rPr>
          <w:rFonts w:cs="Arial"/>
          <w:szCs w:val="20"/>
        </w:rPr>
      </w:pPr>
      <w:r w:rsidRPr="00D71FA5">
        <w:rPr>
          <w:rFonts w:cs="Arial"/>
          <w:szCs w:val="20"/>
        </w:rPr>
        <w:t>In line with the EU requirements and the need for a sustainable policy in the justice sector, the MoJ in Albania developed the Inter-Sectoral Justice Strategy 2021-2025 (SND II)</w:t>
      </w:r>
      <w:r w:rsidRPr="00D71FA5">
        <w:rPr>
          <w:rFonts w:cs="Arial"/>
          <w:szCs w:val="20"/>
          <w:vertAlign w:val="superscript"/>
        </w:rPr>
        <w:footnoteReference w:id="5"/>
      </w:r>
      <w:r w:rsidR="005F0C8B" w:rsidRPr="00D71FA5">
        <w:rPr>
          <w:rFonts w:cs="Arial"/>
          <w:szCs w:val="20"/>
        </w:rPr>
        <w:t xml:space="preserve"> and </w:t>
      </w:r>
      <w:r w:rsidR="00B00784" w:rsidRPr="00D71FA5">
        <w:rPr>
          <w:rFonts w:cs="Arial"/>
          <w:szCs w:val="20"/>
        </w:rPr>
        <w:t>SND III for 2024-2030</w:t>
      </w:r>
      <w:r w:rsidR="00B00784" w:rsidRPr="00D71FA5">
        <w:rPr>
          <w:rStyle w:val="FootnoteReference"/>
          <w:rFonts w:cs="Arial"/>
          <w:szCs w:val="20"/>
        </w:rPr>
        <w:footnoteReference w:id="6"/>
      </w:r>
      <w:r w:rsidRPr="00D71FA5">
        <w:rPr>
          <w:rFonts w:cs="Arial"/>
          <w:szCs w:val="20"/>
        </w:rPr>
        <w:t>, which aim to deepen and expand the objectives achieved by the initial reform, focusing on f</w:t>
      </w:r>
      <w:r w:rsidR="00D5241B" w:rsidRPr="00D71FA5">
        <w:rPr>
          <w:rFonts w:cs="Arial"/>
          <w:szCs w:val="20"/>
        </w:rPr>
        <w:t>ive</w:t>
      </w:r>
      <w:r w:rsidRPr="00D71FA5">
        <w:rPr>
          <w:rFonts w:cs="Arial"/>
          <w:szCs w:val="20"/>
        </w:rPr>
        <w:t xml:space="preserve"> key strategic objectives </w:t>
      </w:r>
      <w:r w:rsidR="00416A92" w:rsidRPr="00D71FA5">
        <w:rPr>
          <w:rFonts w:cs="Arial"/>
          <w:szCs w:val="20"/>
        </w:rPr>
        <w:t>for</w:t>
      </w:r>
      <w:r w:rsidRPr="00D71FA5">
        <w:rPr>
          <w:rFonts w:cs="Arial"/>
          <w:szCs w:val="20"/>
        </w:rPr>
        <w:t xml:space="preserve"> </w:t>
      </w:r>
      <w:r w:rsidR="000B69B2" w:rsidRPr="00D71FA5">
        <w:rPr>
          <w:rFonts w:cs="Arial"/>
          <w:szCs w:val="20"/>
        </w:rPr>
        <w:t>consolidation and sustainability of the achievements of the justice reform in line with European standards</w:t>
      </w:r>
      <w:r w:rsidRPr="00D71FA5">
        <w:rPr>
          <w:rFonts w:cs="Arial"/>
          <w:szCs w:val="20"/>
          <w:vertAlign w:val="superscript"/>
        </w:rPr>
        <w:footnoteReference w:id="7"/>
      </w:r>
      <w:r w:rsidR="00287F42" w:rsidRPr="00D71FA5">
        <w:rPr>
          <w:rFonts w:cs="Arial"/>
          <w:szCs w:val="20"/>
        </w:rPr>
        <w:t>.</w:t>
      </w:r>
    </w:p>
    <w:p w14:paraId="1EF44C3A" w14:textId="77777777" w:rsidR="00114701" w:rsidRPr="00D71FA5" w:rsidRDefault="00114701" w:rsidP="00372AA2">
      <w:pPr>
        <w:ind w:left="-270"/>
        <w:jc w:val="both"/>
        <w:rPr>
          <w:rFonts w:cs="Arial"/>
          <w:szCs w:val="20"/>
        </w:rPr>
      </w:pPr>
    </w:p>
    <w:p w14:paraId="1D1D0891" w14:textId="3DEBA5AC" w:rsidR="00114701" w:rsidRPr="00D71FA5" w:rsidRDefault="002D0D76" w:rsidP="00372AA2">
      <w:pPr>
        <w:spacing w:line="259" w:lineRule="auto"/>
        <w:ind w:left="-270"/>
        <w:jc w:val="both"/>
        <w:rPr>
          <w:rFonts w:eastAsia="Calibri" w:cs="Arial"/>
          <w:szCs w:val="20"/>
        </w:rPr>
      </w:pPr>
      <w:r w:rsidRPr="00D71FA5">
        <w:rPr>
          <w:rFonts w:eastAsia="Calibri" w:cs="Arial"/>
          <w:szCs w:val="20"/>
        </w:rPr>
        <w:t>S</w:t>
      </w:r>
      <w:r w:rsidR="00114701" w:rsidRPr="00D71FA5">
        <w:rPr>
          <w:rFonts w:eastAsia="Calibri" w:cs="Arial"/>
          <w:szCs w:val="20"/>
        </w:rPr>
        <w:t>everal policies aiming at the elimination of discrimination and inclusion of disadvantaged communities, including the National Strategy on Gender Equality (2021-2030), and National Action Plans: on the Protection of the Rights of Persons with Disabilities (2021-2025); Equality, Inclusion and Participation of Roma and Egyptian Communities (2021-2025), and protection of LGBTIQ+ persons (2021-2027)</w:t>
      </w:r>
      <w:r w:rsidR="00CF790C" w:rsidRPr="00D71FA5">
        <w:rPr>
          <w:rFonts w:eastAsia="Calibri" w:cs="Arial"/>
          <w:szCs w:val="20"/>
        </w:rPr>
        <w:t xml:space="preserve">. </w:t>
      </w:r>
      <w:r w:rsidR="00CF790C" w:rsidRPr="00D71FA5">
        <w:rPr>
          <w:rFonts w:cs="Arial"/>
          <w:szCs w:val="20"/>
        </w:rPr>
        <w:t>They all call on states to ensure the right to equal access to justice.</w:t>
      </w:r>
      <w:r w:rsidR="00CF790C" w:rsidRPr="00D71FA5">
        <w:rPr>
          <w:rFonts w:cs="Arial"/>
          <w:szCs w:val="20"/>
          <w:vertAlign w:val="superscript"/>
        </w:rPr>
        <w:footnoteReference w:id="8"/>
      </w:r>
      <w:r w:rsidR="00CF790C" w:rsidRPr="00D71FA5">
        <w:rPr>
          <w:rFonts w:cs="Arial"/>
          <w:szCs w:val="20"/>
        </w:rPr>
        <w:t xml:space="preserve"> </w:t>
      </w:r>
    </w:p>
    <w:p w14:paraId="11D14135" w14:textId="77777777" w:rsidR="008E50C3" w:rsidRPr="00D71FA5" w:rsidRDefault="008E50C3" w:rsidP="00372AA2">
      <w:pPr>
        <w:spacing w:line="259" w:lineRule="auto"/>
        <w:ind w:left="-270"/>
        <w:jc w:val="both"/>
        <w:rPr>
          <w:rFonts w:eastAsia="Calibri" w:cs="Arial"/>
          <w:szCs w:val="20"/>
        </w:rPr>
      </w:pPr>
    </w:p>
    <w:p w14:paraId="4DD2FEA8" w14:textId="53C17EA1" w:rsidR="008E50C3" w:rsidRPr="00D71FA5" w:rsidRDefault="008E50C3" w:rsidP="00372AA2">
      <w:pPr>
        <w:spacing w:line="240" w:lineRule="auto"/>
        <w:ind w:left="-270"/>
        <w:jc w:val="both"/>
        <w:rPr>
          <w:rFonts w:eastAsia="Times New Roman" w:cs="Arial"/>
          <w:szCs w:val="20"/>
          <w:lang w:eastAsia="de-DE"/>
        </w:rPr>
      </w:pPr>
      <w:r w:rsidRPr="00D71FA5">
        <w:rPr>
          <w:rFonts w:cs="Arial"/>
          <w:szCs w:val="20"/>
        </w:rPr>
        <w:t>In the context of justice reform, as a key requirement for EU accession, in 201</w:t>
      </w:r>
      <w:r w:rsidR="00305F84">
        <w:rPr>
          <w:rFonts w:cs="Arial"/>
          <w:szCs w:val="20"/>
        </w:rPr>
        <w:t>7</w:t>
      </w:r>
      <w:r w:rsidRPr="00D71FA5">
        <w:rPr>
          <w:rFonts w:cs="Arial"/>
          <w:szCs w:val="20"/>
        </w:rPr>
        <w:t xml:space="preserve">, a new Law on State Guaranteed Legal Aid was adopted with the technical support of UNDP in partnership with EURALIUS project. </w:t>
      </w:r>
      <w:r w:rsidRPr="00D71FA5">
        <w:rPr>
          <w:rFonts w:eastAsia="Times New Roman" w:cs="Arial"/>
          <w:szCs w:val="20"/>
          <w:lang w:eastAsia="de-DE"/>
        </w:rPr>
        <w:t>The Ministry of Justice (MoJ) is responsible for the overall management and supervision of legal aid provision.</w:t>
      </w:r>
      <w:r w:rsidRPr="00D71FA5">
        <w:rPr>
          <w:rFonts w:eastAsia="Times New Roman" w:cs="Arial"/>
          <w:szCs w:val="20"/>
          <w:vertAlign w:val="superscript"/>
          <w:lang w:eastAsia="de-DE"/>
        </w:rPr>
        <w:footnoteReference w:id="9"/>
      </w:r>
      <w:r w:rsidRPr="00D71FA5">
        <w:rPr>
          <w:rFonts w:eastAsia="Times New Roman" w:cs="Arial"/>
          <w:szCs w:val="20"/>
          <w:lang w:eastAsia="de-DE"/>
        </w:rPr>
        <w:t xml:space="preserve"> Its policies are implemented by the FLA Directorate (FLAD) which, inter alia, is in charge of primary and secondary legal aid organisation, FLA quality assurance, as well as the processing </w:t>
      </w:r>
      <w:r w:rsidR="00F032F1">
        <w:rPr>
          <w:rFonts w:eastAsia="Times New Roman" w:cs="Arial"/>
          <w:szCs w:val="20"/>
          <w:lang w:eastAsia="de-DE"/>
        </w:rPr>
        <w:t xml:space="preserve">of </w:t>
      </w:r>
      <w:r w:rsidRPr="00D71FA5">
        <w:rPr>
          <w:rFonts w:eastAsia="Times New Roman" w:cs="Arial"/>
          <w:szCs w:val="20"/>
          <w:lang w:eastAsia="de-DE"/>
        </w:rPr>
        <w:t>lawyers payments.</w:t>
      </w:r>
      <w:r w:rsidRPr="00D71FA5">
        <w:rPr>
          <w:rFonts w:eastAsia="Times New Roman" w:cs="Arial"/>
          <w:szCs w:val="20"/>
          <w:vertAlign w:val="superscript"/>
          <w:lang w:eastAsia="de-DE"/>
        </w:rPr>
        <w:footnoteReference w:id="10"/>
      </w:r>
      <w:r w:rsidRPr="00D71FA5">
        <w:rPr>
          <w:rFonts w:eastAsia="Times New Roman" w:cs="Arial"/>
          <w:szCs w:val="20"/>
          <w:lang w:eastAsia="de-DE"/>
        </w:rPr>
        <w:t xml:space="preserve"> </w:t>
      </w:r>
      <w:bookmarkStart w:id="0" w:name="_Hlk169551517"/>
      <w:r w:rsidRPr="00D71FA5">
        <w:rPr>
          <w:rFonts w:eastAsia="Times New Roman" w:cs="Arial"/>
          <w:szCs w:val="20"/>
          <w:lang w:eastAsia="de-DE"/>
        </w:rPr>
        <w:t>A distinctive feature of Albania’s legal aid system is its mixed system of primary legal aid delivery</w:t>
      </w:r>
      <w:bookmarkEnd w:id="0"/>
      <w:r w:rsidRPr="00D71FA5">
        <w:rPr>
          <w:rFonts w:eastAsia="Times New Roman" w:cs="Arial"/>
          <w:szCs w:val="20"/>
          <w:lang w:eastAsia="de-DE"/>
        </w:rPr>
        <w:t>. The FLA Law distinguishes between primary and secondary legal aid</w:t>
      </w:r>
      <w:r w:rsidRPr="00D71FA5">
        <w:rPr>
          <w:rFonts w:eastAsia="Times New Roman" w:cs="Arial"/>
          <w:szCs w:val="20"/>
          <w:vertAlign w:val="superscript"/>
          <w:lang w:eastAsia="de-DE"/>
        </w:rPr>
        <w:footnoteReference w:id="11"/>
      </w:r>
      <w:r w:rsidRPr="00D71FA5">
        <w:rPr>
          <w:rFonts w:eastAsia="Times New Roman" w:cs="Arial"/>
          <w:szCs w:val="20"/>
          <w:lang w:eastAsia="de-DE"/>
        </w:rPr>
        <w:t xml:space="preserve"> and also stipulates rules on claiming waivers on court fees and other fees payable for submitting applications to courts. Secondary legal aid covers legal advice and legal representation in court. Legal representation can only be delivered by contracted lawyers by FLAD. For primary legal aid services (i.e. the provision of legal information and initial legal advice) the FLA Law</w:t>
      </w:r>
      <w:bookmarkStart w:id="1" w:name="_Hlk169551954"/>
      <w:r w:rsidRPr="00D71FA5">
        <w:rPr>
          <w:rFonts w:eastAsia="Times New Roman" w:cs="Arial"/>
          <w:szCs w:val="20"/>
          <w:lang w:eastAsia="de-DE"/>
        </w:rPr>
        <w:t xml:space="preserve"> also allows state-run legal aid centres, NGOs, and university law clinics to deliver relevant services</w:t>
      </w:r>
      <w:bookmarkEnd w:id="1"/>
      <w:r w:rsidRPr="00D71FA5">
        <w:rPr>
          <w:rFonts w:eastAsia="Times New Roman" w:cs="Arial"/>
          <w:szCs w:val="20"/>
          <w:lang w:eastAsia="de-DE"/>
        </w:rPr>
        <w:t>.</w:t>
      </w:r>
      <w:r w:rsidRPr="00D71FA5">
        <w:rPr>
          <w:rFonts w:eastAsia="Times New Roman" w:cs="Arial"/>
          <w:szCs w:val="20"/>
          <w:vertAlign w:val="superscript"/>
          <w:lang w:eastAsia="de-DE"/>
        </w:rPr>
        <w:footnoteReference w:id="12"/>
      </w:r>
      <w:r w:rsidRPr="00D71FA5">
        <w:rPr>
          <w:rFonts w:eastAsia="Times New Roman" w:cs="Arial"/>
          <w:szCs w:val="20"/>
          <w:lang w:eastAsia="de-DE"/>
        </w:rPr>
        <w:t xml:space="preserve"> Currently, 20 legal aid centres, 14 NGOs and 13 university law clinics that are authorised to provide primary legal aid services are operational</w:t>
      </w:r>
      <w:r w:rsidRPr="00D71FA5">
        <w:rPr>
          <w:rStyle w:val="FootnoteReference"/>
          <w:rFonts w:eastAsia="Times New Roman" w:cs="Arial"/>
          <w:szCs w:val="20"/>
          <w:lang w:eastAsia="de-DE"/>
        </w:rPr>
        <w:footnoteReference w:id="13"/>
      </w:r>
      <w:r w:rsidRPr="00D71FA5">
        <w:rPr>
          <w:rFonts w:eastAsia="Times New Roman" w:cs="Arial"/>
          <w:szCs w:val="20"/>
          <w:lang w:eastAsia="de-DE"/>
        </w:rPr>
        <w:t>. Both primary and secondary legal aid providers must meet certain criteria set out in the FLA Law to qualify as providers.</w:t>
      </w:r>
    </w:p>
    <w:p w14:paraId="56E39918" w14:textId="77777777" w:rsidR="00114701" w:rsidRPr="00D71FA5" w:rsidRDefault="00114701" w:rsidP="00260DD5">
      <w:pPr>
        <w:shd w:val="clear" w:color="auto" w:fill="FFFFFF"/>
        <w:spacing w:line="240" w:lineRule="auto"/>
        <w:jc w:val="both"/>
        <w:rPr>
          <w:rFonts w:cs="Arial"/>
        </w:rPr>
      </w:pPr>
    </w:p>
    <w:p w14:paraId="4CF4197A" w14:textId="4123D828" w:rsidR="00114701" w:rsidRPr="00D71FA5" w:rsidRDefault="00114701" w:rsidP="00455EDA">
      <w:pPr>
        <w:spacing w:line="240" w:lineRule="auto"/>
        <w:ind w:left="-270"/>
        <w:jc w:val="both"/>
        <w:rPr>
          <w:rFonts w:cs="Arial"/>
        </w:rPr>
      </w:pPr>
      <w:r w:rsidRPr="00D71FA5">
        <w:rPr>
          <w:rFonts w:cs="Arial"/>
          <w:b/>
          <w:bCs/>
        </w:rPr>
        <w:t>In North Macedonia</w:t>
      </w:r>
      <w:r w:rsidRPr="00D71FA5">
        <w:rPr>
          <w:rFonts w:cs="Arial"/>
        </w:rPr>
        <w:t xml:space="preserve">, in March 2020, the members of the European Council endorsed the General Affairs Council’s decision to open accession negotiations with North Macedonia. The new Law on Free Legal Aid, adopted in May 2019, addresses some necessary reforms </w:t>
      </w:r>
      <w:r w:rsidRPr="00D71FA5">
        <w:rPr>
          <w:rFonts w:cs="Arial"/>
        </w:rPr>
        <w:lastRenderedPageBreak/>
        <w:t xml:space="preserve">in the areas of human rights and the rule of law, particularly concerning access to justice, largely driven by EU accession requirements. Legal aid remains a crucial instrument for facilitating access to justice in the country, especially where other legal mechanisms are underdeveloped. </w:t>
      </w:r>
      <w:r w:rsidR="00757B5A" w:rsidRPr="00757B5A">
        <w:rPr>
          <w:rFonts w:cs="Arial"/>
        </w:rPr>
        <w:t>However, the eligibility criteria (requiring full-time employment as a legal professional) and the limited range of services covered by the central budget are rather restrictive, thereby limiting the number of FLA providers. This also hampers efforts to raise broader public awareness among vulnerable groups</w:t>
      </w:r>
      <w:r w:rsidR="00C17E92">
        <w:rPr>
          <w:rFonts w:cs="Arial"/>
        </w:rPr>
        <w:t>.</w:t>
      </w:r>
      <w:r w:rsidRPr="00D71FA5">
        <w:rPr>
          <w:rFonts w:cs="Arial"/>
        </w:rPr>
        <w:t xml:space="preserve"> The institutional framework for legal aid lacks a unified institution in North Macedonia, resulting in the division of service provision among multiple providers.</w:t>
      </w:r>
    </w:p>
    <w:p w14:paraId="4B823DC1" w14:textId="77777777" w:rsidR="00114701" w:rsidRPr="00D71FA5" w:rsidRDefault="00114701" w:rsidP="00372AA2">
      <w:pPr>
        <w:tabs>
          <w:tab w:val="left" w:pos="11"/>
        </w:tabs>
        <w:spacing w:line="240" w:lineRule="auto"/>
        <w:ind w:left="-450"/>
        <w:jc w:val="both"/>
        <w:rPr>
          <w:rFonts w:cs="Arial"/>
        </w:rPr>
      </w:pPr>
    </w:p>
    <w:p w14:paraId="5E87E62F" w14:textId="77777777" w:rsidR="00114701" w:rsidRPr="00D71FA5" w:rsidRDefault="00114701" w:rsidP="00455EDA">
      <w:pPr>
        <w:spacing w:line="240" w:lineRule="auto"/>
        <w:ind w:left="-270"/>
        <w:jc w:val="both"/>
        <w:rPr>
          <w:rFonts w:cs="Arial"/>
        </w:rPr>
      </w:pPr>
      <w:r w:rsidRPr="00D71FA5">
        <w:rPr>
          <w:rFonts w:cs="Arial"/>
        </w:rPr>
        <w:t xml:space="preserve">The first intergovernmental conferences (IGCs) opening the accession negotiations with North Macedonia and Albania took place in July 2022. The ICGs were followed by the initiation of screening process organised by the Commission, which constitutes the first stage of the accession negotiations and allows candidate countries to familiarise themselves with the EU acquis. The screening process is progressing smoothly for both countries. </w:t>
      </w:r>
    </w:p>
    <w:p w14:paraId="1E968772" w14:textId="77777777" w:rsidR="00114701" w:rsidRPr="00D71FA5" w:rsidRDefault="00114701" w:rsidP="00455EDA">
      <w:pPr>
        <w:spacing w:line="240" w:lineRule="auto"/>
        <w:ind w:left="-270"/>
        <w:jc w:val="both"/>
        <w:rPr>
          <w:rFonts w:eastAsiaTheme="minorEastAsia" w:cs="Arial"/>
        </w:rPr>
      </w:pPr>
      <w:r w:rsidRPr="00D71FA5">
        <w:rPr>
          <w:rFonts w:cs="Arial"/>
        </w:rPr>
        <w:t xml:space="preserve">In July 2023 for North Macedonia and in August 2023 for Albania, the European Commission submitted to the Council the screening report on Cluster 1 – Fundamentals, including benchmarks for opening accession negotiations on this cluster.  </w:t>
      </w:r>
    </w:p>
    <w:p w14:paraId="0FD6E93F" w14:textId="77777777" w:rsidR="00114701" w:rsidRPr="00D71FA5" w:rsidRDefault="00114701" w:rsidP="00455EDA">
      <w:pPr>
        <w:spacing w:line="240" w:lineRule="auto"/>
        <w:ind w:left="-270"/>
        <w:jc w:val="both"/>
        <w:rPr>
          <w:rFonts w:eastAsia="Calibri" w:cs="Arial"/>
          <w:bCs/>
          <w:iCs/>
        </w:rPr>
      </w:pPr>
    </w:p>
    <w:p w14:paraId="42BEDEA4" w14:textId="0131A6C5" w:rsidR="00114701" w:rsidRPr="00D71FA5" w:rsidRDefault="00114701" w:rsidP="00455EDA">
      <w:pPr>
        <w:pStyle w:val="Default"/>
        <w:ind w:left="-270"/>
        <w:jc w:val="both"/>
        <w:rPr>
          <w:rFonts w:ascii="Arial" w:hAnsi="Arial" w:cs="Arial"/>
          <w:sz w:val="20"/>
          <w:szCs w:val="20"/>
          <w:lang w:val="en-GB"/>
        </w:rPr>
      </w:pPr>
      <w:r w:rsidRPr="00260DD5">
        <w:rPr>
          <w:rFonts w:ascii="Arial" w:eastAsia="Calibri" w:hAnsi="Arial" w:cs="Arial"/>
          <w:bCs/>
          <w:iCs/>
          <w:sz w:val="20"/>
          <w:szCs w:val="20"/>
          <w:lang w:val="en-GB"/>
        </w:rPr>
        <w:t>The project strategically aligns with the North Macedonia national strategies, the new draft Inter-Sectoral Justice Strategy for 2024-2030</w:t>
      </w:r>
      <w:r w:rsidRPr="00D71FA5">
        <w:rPr>
          <w:rFonts w:ascii="Arial" w:eastAsia="Calibri" w:hAnsi="Arial" w:cs="Arial"/>
          <w:bCs/>
          <w:iCs/>
          <w:sz w:val="20"/>
          <w:szCs w:val="20"/>
          <w:lang w:val="en-GB"/>
        </w:rPr>
        <w:t xml:space="preserve"> in terms of consolidation of the legal framework </w:t>
      </w:r>
      <w:r w:rsidR="000C673D">
        <w:rPr>
          <w:rFonts w:ascii="Arial" w:eastAsia="Calibri" w:hAnsi="Arial" w:cs="Arial"/>
          <w:bCs/>
          <w:iCs/>
          <w:sz w:val="20"/>
          <w:szCs w:val="20"/>
          <w:lang w:val="en-GB"/>
        </w:rPr>
        <w:t>following</w:t>
      </w:r>
      <w:r w:rsidRPr="00D71FA5">
        <w:rPr>
          <w:rFonts w:ascii="Arial" w:eastAsia="Calibri" w:hAnsi="Arial" w:cs="Arial"/>
          <w:bCs/>
          <w:iCs/>
          <w:sz w:val="20"/>
          <w:szCs w:val="20"/>
          <w:lang w:val="en-GB"/>
        </w:rPr>
        <w:t xml:space="preserve"> EU acquis and European standards; strengthening accountability and transparency mechanisms to increase public trust in the judiciary and promote a culture of accountability; enhancing professional capacity and integrity of judges to ensure they are prepared and motivated to address challenges and administer higher quality justice; Increasing legal education of the public in the field of justice to raise awareness among citizens about their rights and responsibilities; and enhancing service quality to ensure that citizens benefit from an accessible, efficient, and fair justice system. It also aligns with the priorities of the National Strategy for Development and European Integration (NSDEI) for 2022-2030</w:t>
      </w:r>
      <w:r w:rsidRPr="00D71FA5">
        <w:rPr>
          <w:rFonts w:ascii="Arial" w:hAnsi="Arial" w:cs="Arial"/>
          <w:sz w:val="20"/>
          <w:szCs w:val="20"/>
          <w:lang w:val="en-GB"/>
        </w:rPr>
        <w:t xml:space="preserve">. </w:t>
      </w:r>
    </w:p>
    <w:p w14:paraId="2F7021BB" w14:textId="77777777" w:rsidR="00114701" w:rsidRPr="00D71FA5" w:rsidRDefault="00114701" w:rsidP="00372AA2">
      <w:pPr>
        <w:pStyle w:val="Default"/>
        <w:ind w:left="-450"/>
        <w:jc w:val="both"/>
        <w:rPr>
          <w:rFonts w:ascii="Arial" w:hAnsi="Arial" w:cs="Arial"/>
          <w:sz w:val="20"/>
          <w:szCs w:val="20"/>
          <w:lang w:val="en-GB"/>
        </w:rPr>
      </w:pPr>
    </w:p>
    <w:p w14:paraId="7E325BCD" w14:textId="77777777" w:rsidR="003648F5" w:rsidRPr="00D71FA5" w:rsidRDefault="003648F5" w:rsidP="00506647">
      <w:pPr>
        <w:pStyle w:val="Heading2"/>
        <w:keepLines w:val="0"/>
        <w:numPr>
          <w:ilvl w:val="1"/>
          <w:numId w:val="19"/>
        </w:numPr>
        <w:tabs>
          <w:tab w:val="clear" w:pos="1080"/>
        </w:tabs>
        <w:spacing w:before="240" w:after="60"/>
        <w:ind w:left="-450" w:firstLine="0"/>
        <w:jc w:val="both"/>
        <w:rPr>
          <w:sz w:val="24"/>
          <w:szCs w:val="24"/>
        </w:rPr>
      </w:pPr>
      <w:r w:rsidRPr="00D71FA5">
        <w:rPr>
          <w:sz w:val="24"/>
          <w:szCs w:val="24"/>
        </w:rPr>
        <w:t>Characteristics of the intervention environment</w:t>
      </w:r>
    </w:p>
    <w:p w14:paraId="6A507E20" w14:textId="68D78EC2" w:rsidR="00957C85" w:rsidRPr="00D71FA5" w:rsidRDefault="00957C85" w:rsidP="00F23F39">
      <w:pPr>
        <w:spacing w:after="120"/>
        <w:ind w:left="-450"/>
        <w:jc w:val="both"/>
        <w:rPr>
          <w:rFonts w:eastAsiaTheme="minorHAnsi" w:cs="Arial"/>
          <w:szCs w:val="20"/>
        </w:rPr>
      </w:pPr>
      <w:r w:rsidRPr="00D71FA5">
        <w:rPr>
          <w:rFonts w:cs="Arial"/>
          <w:szCs w:val="20"/>
        </w:rPr>
        <w:t xml:space="preserve">Albania is </w:t>
      </w:r>
      <w:r w:rsidR="000C673D">
        <w:rPr>
          <w:rFonts w:cs="Arial"/>
          <w:szCs w:val="20"/>
        </w:rPr>
        <w:t>an</w:t>
      </w:r>
      <w:r w:rsidR="000C673D" w:rsidRPr="00D71FA5">
        <w:rPr>
          <w:rFonts w:cs="Arial"/>
          <w:szCs w:val="20"/>
        </w:rPr>
        <w:t xml:space="preserve"> </w:t>
      </w:r>
      <w:r w:rsidR="002631E7" w:rsidRPr="00D71FA5">
        <w:rPr>
          <w:rFonts w:cs="Arial"/>
          <w:szCs w:val="20"/>
        </w:rPr>
        <w:t>upper-</w:t>
      </w:r>
      <w:r w:rsidRPr="00D71FA5">
        <w:rPr>
          <w:rFonts w:cs="Arial"/>
          <w:szCs w:val="20"/>
        </w:rPr>
        <w:t xml:space="preserve">middle-income country with </w:t>
      </w:r>
      <w:r w:rsidR="00FA5FC5" w:rsidRPr="00D71FA5">
        <w:rPr>
          <w:rFonts w:cs="Arial"/>
          <w:szCs w:val="20"/>
        </w:rPr>
        <w:t xml:space="preserve">a </w:t>
      </w:r>
      <w:r w:rsidRPr="00D71FA5">
        <w:rPr>
          <w:rFonts w:cs="Arial"/>
          <w:szCs w:val="20"/>
        </w:rPr>
        <w:t>high Human Development Index of 0.7</w:t>
      </w:r>
      <w:r w:rsidR="00EB649F" w:rsidRPr="00D71FA5">
        <w:rPr>
          <w:rFonts w:cs="Arial"/>
          <w:szCs w:val="20"/>
        </w:rPr>
        <w:t>89</w:t>
      </w:r>
      <w:r w:rsidRPr="00D71FA5">
        <w:rPr>
          <w:rStyle w:val="FootnoteReference"/>
          <w:rFonts w:cs="Arial"/>
          <w:szCs w:val="20"/>
        </w:rPr>
        <w:footnoteReference w:id="14"/>
      </w:r>
      <w:r w:rsidRPr="00D71FA5">
        <w:rPr>
          <w:rFonts w:cs="Arial"/>
          <w:szCs w:val="20"/>
        </w:rPr>
        <w:t xml:space="preserve">. </w:t>
      </w:r>
      <w:r w:rsidR="00DA633C" w:rsidRPr="00D71FA5">
        <w:t>Over the past decade</w:t>
      </w:r>
      <w:r w:rsidR="000C673D">
        <w:t>,</w:t>
      </w:r>
      <w:r w:rsidR="00DA633C" w:rsidRPr="00D71FA5">
        <w:t xml:space="preserve"> the economy grew by over 2% per year, led by the services sector, especially in tourism, followed by agriculture, industry, and construction. Income distribution remains unequal, </w:t>
      </w:r>
      <w:r w:rsidR="006214D0" w:rsidRPr="00D71FA5">
        <w:t>p</w:t>
      </w:r>
      <w:r w:rsidR="00DA633C" w:rsidRPr="00D71FA5">
        <w:t>overty is high at over 33%, with a third of the population ‘at-risk’ of poverty</w:t>
      </w:r>
      <w:r w:rsidR="00DA633C" w:rsidRPr="00D71FA5">
        <w:rPr>
          <w:rStyle w:val="FootnoteReference"/>
          <w:rFonts w:eastAsiaTheme="minorEastAsia"/>
        </w:rPr>
        <w:footnoteReference w:id="15"/>
      </w:r>
      <w:r w:rsidR="00DA633C" w:rsidRPr="00D71FA5">
        <w:rPr>
          <w:rStyle w:val="FootnoteReference"/>
          <w:rFonts w:eastAsiaTheme="minorEastAsia"/>
        </w:rPr>
        <w:t>.</w:t>
      </w:r>
      <w:r w:rsidR="00DA633C" w:rsidRPr="00D71FA5">
        <w:t xml:space="preserve"> </w:t>
      </w:r>
      <w:r w:rsidR="00DA633C" w:rsidRPr="00D71FA5">
        <w:rPr>
          <w:rFonts w:eastAsiaTheme="minorHAnsi" w:cs="Arial"/>
          <w:szCs w:val="20"/>
        </w:rPr>
        <w:t>The judicial system in Albania is still characterized by limited capacities, backlogs and limited access to justice, particularly for vulnerable populations</w:t>
      </w:r>
      <w:r w:rsidR="00DA633C" w:rsidRPr="00D71FA5">
        <w:rPr>
          <w:rFonts w:cs="Arial"/>
          <w:szCs w:val="20"/>
          <w:vertAlign w:val="superscript"/>
        </w:rPr>
        <w:footnoteReference w:id="16"/>
      </w:r>
      <w:r w:rsidR="00DA633C" w:rsidRPr="00D71FA5">
        <w:rPr>
          <w:rFonts w:eastAsiaTheme="minorHAnsi" w:cs="Arial"/>
          <w:szCs w:val="20"/>
        </w:rPr>
        <w:t xml:space="preserve">. </w:t>
      </w:r>
      <w:r w:rsidR="003E471B" w:rsidRPr="00D71FA5">
        <w:rPr>
          <w:rFonts w:cs="Arial"/>
          <w:szCs w:val="20"/>
        </w:rPr>
        <w:t>In 2024, Albania's economy is projected to grow at a rate of 3.3%, driven by private consumption, tourism, and construction, with growth expected to slightly accelerate to 3.4% in 2025. As employment and wages rise, poverty is anticipated to continue declining</w:t>
      </w:r>
      <w:r w:rsidR="005C255D" w:rsidRPr="00D71FA5">
        <w:rPr>
          <w:rStyle w:val="FootnoteReference"/>
          <w:rFonts w:cs="Arial"/>
          <w:szCs w:val="20"/>
        </w:rPr>
        <w:footnoteReference w:id="17"/>
      </w:r>
      <w:r w:rsidR="003E471B" w:rsidRPr="00D71FA5">
        <w:rPr>
          <w:rFonts w:cs="Arial"/>
          <w:szCs w:val="20"/>
        </w:rPr>
        <w:t>.</w:t>
      </w:r>
      <w:r w:rsidR="00331716" w:rsidRPr="00D71FA5">
        <w:rPr>
          <w:rFonts w:cs="Arial"/>
          <w:szCs w:val="20"/>
        </w:rPr>
        <w:t xml:space="preserve"> </w:t>
      </w:r>
      <w:r w:rsidRPr="00D71FA5">
        <w:rPr>
          <w:rFonts w:eastAsiaTheme="minorHAnsi" w:cs="Arial"/>
          <w:szCs w:val="20"/>
        </w:rPr>
        <w:t>The judicial system in Albania is still characterized by limited capacities, backlogs and limited access to justice, particularly for vulnerable populations</w:t>
      </w:r>
      <w:r w:rsidRPr="00D71FA5">
        <w:rPr>
          <w:rFonts w:cs="Arial"/>
          <w:szCs w:val="20"/>
          <w:vertAlign w:val="superscript"/>
        </w:rPr>
        <w:footnoteReference w:id="18"/>
      </w:r>
      <w:r w:rsidRPr="00D71FA5">
        <w:rPr>
          <w:rFonts w:eastAsiaTheme="minorHAnsi" w:cs="Arial"/>
          <w:szCs w:val="20"/>
        </w:rPr>
        <w:t xml:space="preserve">. </w:t>
      </w:r>
    </w:p>
    <w:p w14:paraId="723111ED" w14:textId="0E35C4FD" w:rsidR="00FE6E6C" w:rsidRPr="00D71FA5" w:rsidRDefault="00B32BDC" w:rsidP="00F23F39">
      <w:pPr>
        <w:pStyle w:val="NormalWeb"/>
        <w:ind w:left="-450"/>
        <w:jc w:val="both"/>
        <w:rPr>
          <w:rFonts w:ascii="Arial" w:hAnsi="Arial" w:cs="Arial"/>
          <w:sz w:val="20"/>
          <w:szCs w:val="20"/>
          <w:lang w:val="en-GB"/>
        </w:rPr>
      </w:pPr>
      <w:r w:rsidRPr="00D71FA5">
        <w:rPr>
          <w:rFonts w:ascii="Arial" w:hAnsi="Arial" w:cs="Arial"/>
          <w:sz w:val="20"/>
          <w:szCs w:val="20"/>
          <w:lang w:val="en-GB"/>
        </w:rPr>
        <w:lastRenderedPageBreak/>
        <w:t xml:space="preserve">In April 2018, the European Commission recommended opening accession negotiations with </w:t>
      </w:r>
      <w:r w:rsidRPr="00D71FA5">
        <w:rPr>
          <w:rFonts w:ascii="Arial" w:hAnsi="Arial" w:cs="Arial"/>
          <w:b/>
          <w:bCs/>
          <w:sz w:val="20"/>
          <w:szCs w:val="20"/>
          <w:lang w:val="en-GB"/>
        </w:rPr>
        <w:t>Albania</w:t>
      </w:r>
      <w:r w:rsidRPr="00D71FA5">
        <w:rPr>
          <w:rFonts w:ascii="Arial" w:hAnsi="Arial" w:cs="Arial"/>
          <w:sz w:val="20"/>
          <w:szCs w:val="20"/>
          <w:lang w:val="en-GB"/>
        </w:rPr>
        <w:t xml:space="preserve">. In June 2018 the Council adopted conclusions, in which it agreed to respond positively to the progress made by Albania and set out the path towards opening the accession negotiations in June 2019. The Council underlined the critical need for Albania to further consolidate progress in certain key areas, such as </w:t>
      </w:r>
      <w:r w:rsidR="00177E21" w:rsidRPr="00D71FA5">
        <w:rPr>
          <w:rFonts w:ascii="Arial" w:hAnsi="Arial" w:cs="Arial"/>
          <w:sz w:val="20"/>
          <w:szCs w:val="20"/>
          <w:lang w:val="en-GB"/>
        </w:rPr>
        <w:t xml:space="preserve">the </w:t>
      </w:r>
      <w:r w:rsidRPr="00D71FA5">
        <w:rPr>
          <w:rFonts w:ascii="Arial" w:hAnsi="Arial" w:cs="Arial"/>
          <w:sz w:val="20"/>
          <w:szCs w:val="20"/>
          <w:lang w:val="en-GB"/>
        </w:rPr>
        <w:t>judicia</w:t>
      </w:r>
      <w:r w:rsidR="00177E21" w:rsidRPr="00D71FA5">
        <w:rPr>
          <w:rFonts w:ascii="Arial" w:hAnsi="Arial" w:cs="Arial"/>
          <w:sz w:val="20"/>
          <w:szCs w:val="20"/>
          <w:lang w:val="en-GB"/>
        </w:rPr>
        <w:t xml:space="preserve">ry, </w:t>
      </w:r>
      <w:r w:rsidRPr="00D71FA5">
        <w:rPr>
          <w:rFonts w:ascii="Arial" w:hAnsi="Arial" w:cs="Arial"/>
          <w:sz w:val="20"/>
          <w:szCs w:val="20"/>
          <w:lang w:val="en-GB"/>
        </w:rPr>
        <w:t>fight against corruption and organised crime</w:t>
      </w:r>
      <w:r w:rsidR="00177E21" w:rsidRPr="00D71FA5">
        <w:rPr>
          <w:rFonts w:ascii="Arial" w:hAnsi="Arial" w:cs="Arial"/>
          <w:sz w:val="20"/>
          <w:szCs w:val="20"/>
          <w:lang w:val="en-GB"/>
        </w:rPr>
        <w:t xml:space="preserve">, </w:t>
      </w:r>
      <w:r w:rsidR="00957C85" w:rsidRPr="00D71FA5">
        <w:rPr>
          <w:rFonts w:ascii="Arial" w:hAnsi="Arial" w:cs="Arial"/>
          <w:sz w:val="20"/>
          <w:szCs w:val="20"/>
          <w:lang w:val="en-GB"/>
        </w:rPr>
        <w:t>public administration, strengthening the rule of law and promoting democracy and good governance</w:t>
      </w:r>
      <w:r w:rsidR="00957C85" w:rsidRPr="00D71FA5">
        <w:rPr>
          <w:rStyle w:val="FootnoteReference"/>
          <w:rFonts w:cs="Arial"/>
          <w:szCs w:val="20"/>
          <w:lang w:val="en-GB"/>
        </w:rPr>
        <w:footnoteReference w:id="19"/>
      </w:r>
      <w:r w:rsidR="00957C85" w:rsidRPr="00D71FA5">
        <w:rPr>
          <w:rFonts w:ascii="Arial" w:hAnsi="Arial" w:cs="Arial"/>
          <w:sz w:val="20"/>
          <w:szCs w:val="20"/>
          <w:lang w:val="en-GB"/>
        </w:rPr>
        <w:t xml:space="preserve">. </w:t>
      </w:r>
      <w:r w:rsidR="00FE6E6C" w:rsidRPr="00D71FA5">
        <w:rPr>
          <w:rFonts w:ascii="Arial" w:hAnsi="Arial" w:cs="Arial"/>
          <w:sz w:val="20"/>
          <w:szCs w:val="20"/>
          <w:lang w:val="en-GB"/>
        </w:rPr>
        <w:t>Albania commenced EU accession talks in mid-October 2024, with the first negotiation chapter covering the judiciary, fundamental rights, freedom and security.</w:t>
      </w:r>
    </w:p>
    <w:p w14:paraId="6218E854" w14:textId="308C955A" w:rsidR="007A6616" w:rsidRDefault="00D72D0C" w:rsidP="00F23F39">
      <w:pPr>
        <w:ind w:left="-450"/>
        <w:jc w:val="both"/>
        <w:rPr>
          <w:rFonts w:cs="Arial"/>
          <w:szCs w:val="20"/>
        </w:rPr>
      </w:pPr>
      <w:r w:rsidRPr="00D71FA5">
        <w:rPr>
          <w:rFonts w:cs="Arial"/>
          <w:b/>
          <w:bCs/>
          <w:szCs w:val="20"/>
        </w:rPr>
        <w:t>North Macedonia</w:t>
      </w:r>
      <w:r w:rsidR="007A6616">
        <w:rPr>
          <w:rFonts w:cs="Arial"/>
          <w:szCs w:val="20"/>
        </w:rPr>
        <w:t xml:space="preserve"> </w:t>
      </w:r>
      <w:r w:rsidR="007A6616" w:rsidRPr="007A6616">
        <w:rPr>
          <w:rFonts w:cs="Arial"/>
          <w:szCs w:val="20"/>
        </w:rPr>
        <w:t>is an upper-middle-income country with a high Human Development Index (HDI) of 0.765. Its population stands at 1.8 million as of 2023, a decrease from 2.02 million in 2002. The most recent census confirmed ongoing trends of outmigration and an ageing population. In 2024, GDP growth reached 3% (Q3 2024), driven primarily by the trade sector and transport services. However, the World Bank's 2025 projections foresee a slowdown, with growth dropping to 2.5%, the lowest in the region. Since beginning its EU accession process in 2001, North Macedonia has achieved varying degrees of success in implementing reforms, yet its commitment to Euro-Atlantic integration has remained steadfast. The Prespa Agreement and the subsequent change of its constitutional name paved the way for NATO membership, but EU accession has been effectively blocked by Bulgaria due to unresolved issues surrounding the 2017 Friendship Agreement. The unemployment rate is largely dominated by long-term unemployment, which stood at 12.5% in 2024. Despite a reduction in the overall number of unemployed, the rate of people at risk of poverty has remained steady at 21.5% over the years.</w:t>
      </w:r>
    </w:p>
    <w:p w14:paraId="40FE2978" w14:textId="77777777" w:rsidR="007A6616" w:rsidRDefault="007A6616" w:rsidP="00F23F39">
      <w:pPr>
        <w:ind w:left="-450"/>
        <w:jc w:val="both"/>
        <w:rPr>
          <w:rFonts w:cs="Arial"/>
          <w:szCs w:val="20"/>
        </w:rPr>
      </w:pPr>
    </w:p>
    <w:p w14:paraId="330C4174" w14:textId="6ECC0FA1" w:rsidR="00D72D0C" w:rsidRPr="00D71FA5" w:rsidRDefault="00700F32" w:rsidP="00F23F39">
      <w:pPr>
        <w:ind w:left="-450"/>
        <w:jc w:val="both"/>
        <w:rPr>
          <w:rFonts w:cs="Arial"/>
          <w:szCs w:val="20"/>
        </w:rPr>
      </w:pPr>
      <w:r>
        <w:rPr>
          <w:rFonts w:cs="Arial"/>
          <w:szCs w:val="20"/>
        </w:rPr>
        <w:t xml:space="preserve">The country </w:t>
      </w:r>
      <w:r w:rsidR="00D72D0C" w:rsidRPr="00D71FA5">
        <w:rPr>
          <w:rFonts w:cs="Arial"/>
          <w:szCs w:val="20"/>
        </w:rPr>
        <w:t>officially started negotiations for EU accession in March 2020, following the agreement with Greece that resolved the longstanding dispute over the country's name. The screening process by the European Commission which started in 2019 covers a wide range of areas including the judiciary, fundamental rights, justice, and the rule of law, and provides the basis for negotiations on specific chapters of the EU acquis which is crucial for North Macedonia's integration into the EU.</w:t>
      </w:r>
      <w:r w:rsidR="009E3556">
        <w:rPr>
          <w:rFonts w:cs="Arial"/>
          <w:szCs w:val="20"/>
        </w:rPr>
        <w:t xml:space="preserve"> </w:t>
      </w:r>
      <w:r w:rsidR="00D72D0C" w:rsidRPr="00D71FA5">
        <w:rPr>
          <w:rFonts w:cs="Arial"/>
          <w:szCs w:val="20"/>
        </w:rPr>
        <w:t>The Council's key recommendations for North Macedonia in the area of judiciary, fundamental rights, and justice focus on the need to strengthen the rule of law, improve the independence and efficiency of the judiciary, and enhance access to justice for all citizens, including by providing free legal aid to those who cannot afford it so the justice system is accessible, impartial, and efficient, and that it meets the needs of all citizens, including minorities and vulnerable groups.</w:t>
      </w:r>
    </w:p>
    <w:p w14:paraId="6057356B" w14:textId="4432749F" w:rsidR="00607FC7" w:rsidRDefault="00607FC7" w:rsidP="00F23F39">
      <w:pPr>
        <w:ind w:left="-450"/>
        <w:jc w:val="both"/>
        <w:rPr>
          <w:rFonts w:cs="Arial"/>
        </w:rPr>
      </w:pPr>
    </w:p>
    <w:p w14:paraId="6374CF61" w14:textId="24A42F54" w:rsidR="008A5B5A" w:rsidRPr="00D71FA5" w:rsidRDefault="0089721B" w:rsidP="00B35B15">
      <w:pPr>
        <w:spacing w:line="240" w:lineRule="auto"/>
        <w:ind w:left="-450"/>
        <w:jc w:val="both"/>
        <w:rPr>
          <w:rFonts w:cs="Arial"/>
        </w:rPr>
      </w:pPr>
      <w:r w:rsidRPr="00D71FA5">
        <w:rPr>
          <w:rFonts w:cs="Arial"/>
        </w:rPr>
        <w:t>The first intergovernmental conferences (IGCs) opening the accession negotiations with North Macedonia and Albania took place in July 2022. The IG</w:t>
      </w:r>
      <w:r w:rsidR="00D07E0F" w:rsidRPr="00D71FA5">
        <w:rPr>
          <w:rFonts w:cs="Arial"/>
        </w:rPr>
        <w:t>C</w:t>
      </w:r>
      <w:r w:rsidRPr="00D71FA5">
        <w:rPr>
          <w:rFonts w:cs="Arial"/>
        </w:rPr>
        <w:t xml:space="preserve">s were followed by </w:t>
      </w:r>
      <w:r w:rsidR="00940815">
        <w:rPr>
          <w:rFonts w:cs="Arial"/>
        </w:rPr>
        <w:t xml:space="preserve">a </w:t>
      </w:r>
      <w:r w:rsidRPr="00D71FA5">
        <w:rPr>
          <w:rFonts w:cs="Arial"/>
        </w:rPr>
        <w:t xml:space="preserve">screening process organised by the Commission, the first stage of the accession negotiations </w:t>
      </w:r>
      <w:r w:rsidR="007E4A72" w:rsidRPr="00D71FA5">
        <w:rPr>
          <w:rFonts w:cs="Arial"/>
        </w:rPr>
        <w:t>allow</w:t>
      </w:r>
      <w:r w:rsidR="007E4A72">
        <w:rPr>
          <w:rFonts w:cs="Arial"/>
        </w:rPr>
        <w:t>ing</w:t>
      </w:r>
      <w:r w:rsidR="007E4A72" w:rsidRPr="00D71FA5">
        <w:rPr>
          <w:rFonts w:cs="Arial"/>
        </w:rPr>
        <w:t xml:space="preserve"> </w:t>
      </w:r>
      <w:r w:rsidRPr="00D71FA5">
        <w:rPr>
          <w:rFonts w:cs="Arial"/>
        </w:rPr>
        <w:t xml:space="preserve">candidate countries to familiarise themselves with the EU acquis. The screening process is progressing smoothly for both countries. In July 2023 for North Macedonia and in August 2023 for Albania, the European Commission submitted to the Council the screening report on Cluster 1 – Fundamentals, including benchmarks for opening accession negotiations on this cluster. </w:t>
      </w:r>
      <w:r w:rsidR="00A15C96" w:rsidRPr="00D71FA5">
        <w:rPr>
          <w:rFonts w:cs="Arial"/>
        </w:rPr>
        <w:t>I</w:t>
      </w:r>
      <w:r w:rsidR="008A5B5A" w:rsidRPr="00D71FA5">
        <w:rPr>
          <w:rFonts w:cs="Arial"/>
        </w:rPr>
        <w:t xml:space="preserve">n the latest conclusions, which were adopted in December 2023, the Council welcomed the progress of reforms Albania made in the past year. The next step in Albania’s accession process is </w:t>
      </w:r>
      <w:r w:rsidR="0047093B">
        <w:rPr>
          <w:rFonts w:cs="Arial"/>
        </w:rPr>
        <w:t xml:space="preserve">the </w:t>
      </w:r>
      <w:r w:rsidR="008A5B5A" w:rsidRPr="00D71FA5">
        <w:rPr>
          <w:rFonts w:cs="Arial"/>
        </w:rPr>
        <w:t xml:space="preserve">opening of the first negotiation cluster, which covers chapters on the judiciary, fundamental rights, and justice. In the context of the accession process, the progress of justice reform is crucial for Albania. </w:t>
      </w:r>
    </w:p>
    <w:p w14:paraId="1344A584" w14:textId="77777777" w:rsidR="008A5B5A" w:rsidRPr="00D71FA5" w:rsidRDefault="008A5B5A" w:rsidP="00B35B15">
      <w:pPr>
        <w:spacing w:line="240" w:lineRule="auto"/>
        <w:ind w:left="-360"/>
        <w:jc w:val="both"/>
        <w:rPr>
          <w:rFonts w:cs="Arial"/>
        </w:rPr>
      </w:pPr>
    </w:p>
    <w:p w14:paraId="69F36C3F" w14:textId="42837A8C" w:rsidR="008A5B5A" w:rsidRDefault="000422BF" w:rsidP="00B35B15">
      <w:pPr>
        <w:spacing w:line="240" w:lineRule="auto"/>
        <w:ind w:left="-450"/>
        <w:jc w:val="both"/>
        <w:rPr>
          <w:rFonts w:cs="Arial"/>
        </w:rPr>
      </w:pPr>
      <w:r w:rsidRPr="00D71FA5">
        <w:rPr>
          <w:rFonts w:eastAsiaTheme="minorHAnsi" w:cs="Arial"/>
          <w:szCs w:val="20"/>
        </w:rPr>
        <w:t xml:space="preserve">An effective FLA system, guaranteeing access to justice where the interest of justice requires, ensures equality before the law to all according to key international instruments: the ICCPR (articles 14 and 26), ECHR (Article 6); EU Charter on Fundamental Rights (Article 47) and EU Directives. The justice reform agenda can be critical to help remove the significant barriers to accessing justice, including the inability of poor communities to enjoy free legal assistance </w:t>
      </w:r>
      <w:r w:rsidRPr="00D71FA5">
        <w:rPr>
          <w:rFonts w:eastAsiaTheme="minorHAnsi" w:cs="Arial"/>
          <w:szCs w:val="20"/>
        </w:rPr>
        <w:lastRenderedPageBreak/>
        <w:t xml:space="preserve">and to benefit from social inclusion policies. </w:t>
      </w:r>
      <w:r w:rsidR="008A5B5A" w:rsidRPr="00D71FA5">
        <w:rPr>
          <w:rFonts w:cs="Arial"/>
        </w:rPr>
        <w:t>Free legal aid is essential for EU accession processes of Albania and North Macedonia as it demonstrates the countries’ commitment to the rule of law, ensures the effectiveness of the legal systems, and promotes social inclusion and cohesion. By providing free legal aid, Albania and North Macedonia can strengthen their legal and judicial systems and move closer to EU accession.</w:t>
      </w:r>
    </w:p>
    <w:p w14:paraId="054090F4" w14:textId="77777777" w:rsidR="00B35B15" w:rsidRPr="00D71FA5" w:rsidRDefault="00B35B15" w:rsidP="00B35B15">
      <w:pPr>
        <w:spacing w:line="240" w:lineRule="auto"/>
        <w:ind w:left="-450"/>
        <w:jc w:val="both"/>
        <w:rPr>
          <w:rFonts w:cs="Arial"/>
        </w:rPr>
      </w:pPr>
    </w:p>
    <w:p w14:paraId="38754BE8" w14:textId="77777777" w:rsidR="00743C15" w:rsidRPr="00D71FA5" w:rsidRDefault="00743C15" w:rsidP="00B35B15">
      <w:pPr>
        <w:pStyle w:val="BodyText"/>
        <w:tabs>
          <w:tab w:val="left" w:pos="540"/>
        </w:tabs>
        <w:spacing w:after="0" w:line="240" w:lineRule="auto"/>
        <w:ind w:left="-450"/>
        <w:jc w:val="both"/>
        <w:rPr>
          <w:rFonts w:ascii="Arial" w:hAnsi="Arial" w:cs="Arial"/>
          <w:sz w:val="20"/>
          <w:szCs w:val="20"/>
          <w:lang w:val="en-GB"/>
        </w:rPr>
      </w:pPr>
    </w:p>
    <w:p w14:paraId="77517F3F" w14:textId="77777777" w:rsidR="003648F5" w:rsidRDefault="003648F5" w:rsidP="00B35B15">
      <w:pPr>
        <w:pStyle w:val="Heading2"/>
        <w:keepLines w:val="0"/>
        <w:numPr>
          <w:ilvl w:val="1"/>
          <w:numId w:val="19"/>
        </w:numPr>
        <w:tabs>
          <w:tab w:val="clear" w:pos="1080"/>
        </w:tabs>
        <w:spacing w:before="0" w:line="240" w:lineRule="auto"/>
        <w:ind w:left="-360" w:firstLine="0"/>
        <w:jc w:val="both"/>
        <w:rPr>
          <w:sz w:val="24"/>
          <w:szCs w:val="24"/>
        </w:rPr>
      </w:pPr>
      <w:r w:rsidRPr="00D71FA5">
        <w:rPr>
          <w:sz w:val="24"/>
          <w:szCs w:val="24"/>
        </w:rPr>
        <w:t>Harmonization</w:t>
      </w:r>
    </w:p>
    <w:p w14:paraId="06D94B85" w14:textId="77777777" w:rsidR="00B35B15" w:rsidRPr="00B35B15" w:rsidRDefault="00B35B15" w:rsidP="00B35B15"/>
    <w:p w14:paraId="452707F4" w14:textId="0FC4A188" w:rsidR="00A76574" w:rsidRPr="00D71FA5" w:rsidRDefault="00A76574" w:rsidP="00B35B15">
      <w:pPr>
        <w:spacing w:line="240" w:lineRule="auto"/>
        <w:ind w:left="-360"/>
        <w:jc w:val="both"/>
        <w:rPr>
          <w:rFonts w:cs="Arial"/>
        </w:rPr>
      </w:pPr>
      <w:r w:rsidRPr="00D71FA5">
        <w:rPr>
          <w:rFonts w:cs="Arial"/>
          <w:b/>
          <w:bCs/>
        </w:rPr>
        <w:t>In Albania</w:t>
      </w:r>
      <w:r w:rsidRPr="00D71FA5">
        <w:rPr>
          <w:rFonts w:cs="Arial"/>
        </w:rPr>
        <w:t>, the development of free legal aid is closely linked to the ongoing reform of the justice system, aiming to enhance judicial transparency, accountability, and efficiency. Strategic documents</w:t>
      </w:r>
      <w:r w:rsidRPr="00D71FA5">
        <w:rPr>
          <w:rFonts w:cs="Arial"/>
          <w:vertAlign w:val="superscript"/>
        </w:rPr>
        <w:footnoteReference w:id="20"/>
      </w:r>
      <w:r w:rsidRPr="00D71FA5">
        <w:rPr>
          <w:rFonts w:cs="Arial"/>
        </w:rPr>
        <w:t xml:space="preserve"> guiding this comprehensive reform identified the revision of the free legal aid system as a key measure. The adoption of </w:t>
      </w:r>
      <w:r w:rsidR="00A05A1F" w:rsidRPr="00D71FA5">
        <w:rPr>
          <w:rFonts w:cs="Arial"/>
        </w:rPr>
        <w:t xml:space="preserve">the </w:t>
      </w:r>
      <w:r w:rsidRPr="00D71FA5">
        <w:rPr>
          <w:rFonts w:cs="Arial"/>
        </w:rPr>
        <w:t xml:space="preserve">FLA law </w:t>
      </w:r>
      <w:r w:rsidR="00C25680" w:rsidRPr="00D71FA5">
        <w:rPr>
          <w:rFonts w:cs="Arial"/>
        </w:rPr>
        <w:t>i</w:t>
      </w:r>
      <w:r w:rsidR="006B70B0" w:rsidRPr="00D71FA5">
        <w:rPr>
          <w:rFonts w:cs="Arial"/>
        </w:rPr>
        <w:t>n 201</w:t>
      </w:r>
      <w:r w:rsidR="0088257D">
        <w:rPr>
          <w:rFonts w:cs="Arial"/>
        </w:rPr>
        <w:t>7</w:t>
      </w:r>
      <w:r w:rsidR="006B70B0" w:rsidRPr="00D71FA5">
        <w:rPr>
          <w:rFonts w:cs="Arial"/>
        </w:rPr>
        <w:t xml:space="preserve"> </w:t>
      </w:r>
      <w:r w:rsidRPr="00D71FA5">
        <w:rPr>
          <w:rFonts w:cs="Arial"/>
        </w:rPr>
        <w:t>in Albania was a significant milestone within these reforms. The FLA law expanded the scope of free legal aid and redefined its delivery mechanisms. This expansion was crucial for increasing access to legal aid services by extending eligibility to vulnerable groups including children, persons with disabilities, victims of domestic and sexual violence, human trafficking, and individuals with low-income. Relevant secondary legislation was adopted from 2018 to 2021 to operationalize and implement the legal provisions, including detailed rules and procedures for the administration of legal aid, defining eligibility criteria, the scope of services, and the mechanisms for service delivery.</w:t>
      </w:r>
      <w:r w:rsidRPr="00D71FA5">
        <w:rPr>
          <w:rStyle w:val="FootnoteReference"/>
          <w:rFonts w:cs="Arial"/>
        </w:rPr>
        <w:footnoteReference w:id="21"/>
      </w:r>
      <w:r w:rsidRPr="00D71FA5">
        <w:rPr>
          <w:rFonts w:cs="Arial"/>
        </w:rPr>
        <w:t xml:space="preserve"> Since the system started to become operational, thousands of people have benefited particularly from legal counselling, but also court representation through secondary legal aid.</w:t>
      </w:r>
    </w:p>
    <w:p w14:paraId="4B419816" w14:textId="20B3AAE1" w:rsidR="0022026A" w:rsidRPr="00D71FA5" w:rsidRDefault="008756F6" w:rsidP="008F7891">
      <w:pPr>
        <w:pStyle w:val="NormalWeb"/>
        <w:ind w:left="-360"/>
        <w:jc w:val="both"/>
        <w:rPr>
          <w:rFonts w:ascii="Arial" w:hAnsi="Arial" w:cs="Arial"/>
          <w:sz w:val="20"/>
          <w:szCs w:val="20"/>
          <w:lang w:val="en-GB"/>
        </w:rPr>
      </w:pPr>
      <w:r w:rsidRPr="00D71FA5">
        <w:rPr>
          <w:rFonts w:ascii="Arial" w:hAnsi="Arial" w:cs="Arial"/>
          <w:sz w:val="20"/>
          <w:szCs w:val="20"/>
          <w:lang w:val="en-GB"/>
        </w:rPr>
        <w:t>Furthermore, t</w:t>
      </w:r>
      <w:r w:rsidR="0022026A" w:rsidRPr="00D71FA5">
        <w:rPr>
          <w:rFonts w:ascii="Arial" w:hAnsi="Arial" w:cs="Arial"/>
          <w:sz w:val="20"/>
          <w:szCs w:val="20"/>
          <w:lang w:val="en-GB"/>
        </w:rPr>
        <w:t>he new Intersectoral Strategy for Justice and its Action Plan for 2024-2030, under Objective 3.6, focuses on strengthening the capacities of the Ministry of Justice (MoJ) and the Free Legal Aid Directorate (FLAD) to improve access to justice. The strategy also aims to enhance citizens' access to information about the legal framework and justice system by improving public access to legislation, increasing the effectiveness of legal aid, refining communication strategies, and leveraging technology to create a transparent, accessible, and reliable justice system for all.</w:t>
      </w:r>
    </w:p>
    <w:p w14:paraId="15BADFBF" w14:textId="0EA8849B" w:rsidR="00A76574" w:rsidRPr="00D71FA5" w:rsidRDefault="00A76574" w:rsidP="008F7891">
      <w:pPr>
        <w:ind w:left="-360"/>
        <w:jc w:val="both"/>
        <w:rPr>
          <w:rFonts w:cs="Arial"/>
        </w:rPr>
      </w:pPr>
      <w:r w:rsidRPr="00D71FA5">
        <w:rPr>
          <w:rFonts w:cs="Arial"/>
          <w:b/>
          <w:bCs/>
        </w:rPr>
        <w:t>In North Macedonia</w:t>
      </w:r>
      <w:r w:rsidRPr="00D71FA5">
        <w:rPr>
          <w:rFonts w:cs="Arial"/>
        </w:rPr>
        <w:t xml:space="preserve">, the Law on Free Legal Aid (FLA law) </w:t>
      </w:r>
      <w:r w:rsidR="00A05A1F" w:rsidRPr="00D71FA5">
        <w:rPr>
          <w:rFonts w:cs="Arial"/>
        </w:rPr>
        <w:t xml:space="preserve">was </w:t>
      </w:r>
      <w:r w:rsidRPr="00D71FA5">
        <w:rPr>
          <w:rFonts w:cs="Arial"/>
        </w:rPr>
        <w:t xml:space="preserve">adopted in </w:t>
      </w:r>
      <w:r w:rsidR="0048717A" w:rsidRPr="00D71FA5">
        <w:rPr>
          <w:rFonts w:cs="Arial"/>
        </w:rPr>
        <w:t>2019</w:t>
      </w:r>
      <w:r w:rsidRPr="00D71FA5">
        <w:rPr>
          <w:rFonts w:cs="Arial"/>
        </w:rPr>
        <w:t>, followed by multiple amendments. The law ensures that individuals who cannot afford legal representation and meet specific eligibility criteria receive free legal aid. It delineates the types of available legal aid, outlines the application and receipt procedures, and specifies the responsibilities of legal aid providers, including lawyers and legal clinics, in delivering these services at no cost.</w:t>
      </w:r>
      <w:r w:rsidR="009D6F29" w:rsidRPr="00D71FA5">
        <w:rPr>
          <w:rFonts w:cs="Arial"/>
        </w:rPr>
        <w:t xml:space="preserve"> </w:t>
      </w:r>
      <w:r w:rsidRPr="00D71FA5">
        <w:rPr>
          <w:rFonts w:cs="Arial"/>
        </w:rPr>
        <w:t>In criminal cases, the Criminal Procedure Code governs access to legal aid, managed by the courts. For children, the Law on Justice for Children applies, with procedures varying by authority. The Council of Europe feasibility study recommends establishing a single independent state body to manage the FLA system in North Macedonia</w:t>
      </w:r>
      <w:r w:rsidRPr="00D71FA5">
        <w:rPr>
          <w:rStyle w:val="FootnoteReference"/>
          <w:rFonts w:cs="Arial"/>
        </w:rPr>
        <w:footnoteReference w:id="22"/>
      </w:r>
      <w:r w:rsidRPr="00D71FA5">
        <w:rPr>
          <w:rFonts w:cs="Arial"/>
        </w:rPr>
        <w:t>, as outlined in the FLA Law in North Macedonia, overseen by an independent management board.</w:t>
      </w:r>
      <w:r w:rsidR="00766F3D" w:rsidRPr="00D71FA5">
        <w:rPr>
          <w:rFonts w:cs="Arial"/>
        </w:rPr>
        <w:t xml:space="preserve"> </w:t>
      </w:r>
      <w:r w:rsidRPr="00D71FA5">
        <w:rPr>
          <w:rFonts w:cs="Arial"/>
        </w:rPr>
        <w:t xml:space="preserve">The most widely practiced form of community-based legal aid outside the formal FLA System is provided by CSOs and paralegals. This service is funded by CSOs through grants, donations, or self-financing. It involves law graduates providing legal advice, referrals, assistance with documents, and support in legal and administrative procedures to marginalized communities, including ethnic minorities, single parents, rural residents, prisoners, victims of domestic violence, and drug users. </w:t>
      </w:r>
    </w:p>
    <w:p w14:paraId="609FA118" w14:textId="490121E7" w:rsidR="001E6346" w:rsidRPr="00D71FA5" w:rsidRDefault="001E6346" w:rsidP="008F7891">
      <w:pPr>
        <w:pStyle w:val="NormalWeb"/>
        <w:ind w:left="-360"/>
        <w:jc w:val="both"/>
        <w:rPr>
          <w:rFonts w:ascii="Arial" w:hAnsi="Arial" w:cs="Arial"/>
          <w:sz w:val="20"/>
          <w:szCs w:val="20"/>
          <w:lang w:val="en-GB"/>
        </w:rPr>
      </w:pPr>
      <w:r w:rsidRPr="00D71FA5">
        <w:rPr>
          <w:rFonts w:ascii="Arial" w:hAnsi="Arial" w:cs="Arial"/>
          <w:sz w:val="20"/>
          <w:szCs w:val="20"/>
          <w:lang w:val="en-GB"/>
        </w:rPr>
        <w:t xml:space="preserve">In support of the existing policy and legal framework, this intervention </w:t>
      </w:r>
      <w:r w:rsidR="008908BC" w:rsidRPr="00D71FA5">
        <w:rPr>
          <w:rFonts w:ascii="Arial" w:hAnsi="Arial" w:cs="Arial"/>
          <w:sz w:val="20"/>
          <w:szCs w:val="20"/>
          <w:lang w:val="en-GB"/>
        </w:rPr>
        <w:t xml:space="preserve">ensures </w:t>
      </w:r>
      <w:r w:rsidRPr="00D71FA5">
        <w:rPr>
          <w:rFonts w:ascii="Arial" w:hAnsi="Arial" w:cs="Arial"/>
          <w:sz w:val="20"/>
          <w:szCs w:val="20"/>
          <w:lang w:val="en-GB"/>
        </w:rPr>
        <w:t xml:space="preserve">networking among CSOs, NHRIs, university legal clinics, legal aid providers, and other interest groups to improve access to justice and increase access to primary and secondary legal aid for </w:t>
      </w:r>
      <w:r w:rsidRPr="00D71FA5">
        <w:rPr>
          <w:rFonts w:ascii="Arial" w:hAnsi="Arial" w:cs="Arial"/>
          <w:sz w:val="20"/>
          <w:szCs w:val="20"/>
          <w:lang w:val="en-GB"/>
        </w:rPr>
        <w:lastRenderedPageBreak/>
        <w:t xml:space="preserve">disadvantaged communities and women. It will also enhance advocacy efforts to hold state and judiciary institutions accountable for effective legal aid delivery. The project will carry out specific activities in both countries, including strengthening the capacity of legal aid providers, raising public awareness and legal education on rights and obligations, optimizing ICT solutions for more efficient legal aid access, and improving service quality. </w:t>
      </w:r>
      <w:r w:rsidR="00913B63" w:rsidRPr="00913B63">
        <w:rPr>
          <w:rFonts w:ascii="Arial" w:hAnsi="Arial" w:cs="Arial"/>
          <w:sz w:val="20"/>
          <w:szCs w:val="20"/>
          <w:lang w:val="en-GB"/>
        </w:rPr>
        <w:t xml:space="preserve">In consultation with </w:t>
      </w:r>
      <w:r w:rsidR="006C2E11">
        <w:rPr>
          <w:rFonts w:ascii="Arial" w:hAnsi="Arial" w:cs="Arial"/>
          <w:sz w:val="20"/>
          <w:szCs w:val="20"/>
          <w:lang w:val="en-GB"/>
        </w:rPr>
        <w:t>the North Macedonia</w:t>
      </w:r>
      <w:r w:rsidR="00913B63" w:rsidRPr="00913B63">
        <w:rPr>
          <w:rFonts w:ascii="Arial" w:hAnsi="Arial" w:cs="Arial"/>
          <w:sz w:val="20"/>
          <w:szCs w:val="20"/>
          <w:lang w:val="en-GB"/>
        </w:rPr>
        <w:t xml:space="preserve"> Ministry of Justice, UNDP will be part of the National Coordination Body responsible for implementing the Law on FLA. Through the project, UNDP will also participate in the expert working group (comprising national and international experts) tasked with drafting the new Law on FLA.</w:t>
      </w:r>
      <w:r w:rsidR="006860D0">
        <w:rPr>
          <w:rFonts w:ascii="Arial" w:hAnsi="Arial" w:cs="Arial"/>
          <w:sz w:val="20"/>
          <w:szCs w:val="20"/>
          <w:lang w:val="en-GB"/>
        </w:rPr>
        <w:t xml:space="preserve"> </w:t>
      </w:r>
      <w:r w:rsidRPr="00D71FA5">
        <w:rPr>
          <w:rFonts w:ascii="Arial" w:hAnsi="Arial" w:cs="Arial"/>
          <w:sz w:val="20"/>
          <w:szCs w:val="20"/>
          <w:lang w:val="en-GB"/>
        </w:rPr>
        <w:t xml:space="preserve">The ultimate goal is </w:t>
      </w:r>
      <w:r w:rsidR="006860D0">
        <w:rPr>
          <w:rFonts w:ascii="Arial" w:hAnsi="Arial" w:cs="Arial"/>
          <w:sz w:val="20"/>
          <w:szCs w:val="20"/>
          <w:lang w:val="en-GB"/>
        </w:rPr>
        <w:t>ensuring</w:t>
      </w:r>
      <w:r w:rsidRPr="00D71FA5">
        <w:rPr>
          <w:rFonts w:ascii="Arial" w:hAnsi="Arial" w:cs="Arial"/>
          <w:sz w:val="20"/>
          <w:szCs w:val="20"/>
          <w:lang w:val="en-GB"/>
        </w:rPr>
        <w:t xml:space="preserve"> all citizens benefit from an accessible, effective, and fair justice system.</w:t>
      </w:r>
      <w:r w:rsidR="008908BC" w:rsidRPr="00D71FA5">
        <w:rPr>
          <w:rFonts w:ascii="Arial" w:hAnsi="Arial" w:cs="Arial"/>
          <w:sz w:val="20"/>
          <w:szCs w:val="20"/>
          <w:lang w:val="en-GB"/>
        </w:rPr>
        <w:t xml:space="preserve"> </w:t>
      </w:r>
    </w:p>
    <w:p w14:paraId="732D7DB0" w14:textId="77777777" w:rsidR="003648F5" w:rsidRPr="008F7891" w:rsidRDefault="003648F5" w:rsidP="008F7891">
      <w:pPr>
        <w:pStyle w:val="Heading1"/>
        <w:numPr>
          <w:ilvl w:val="0"/>
          <w:numId w:val="19"/>
        </w:numPr>
        <w:tabs>
          <w:tab w:val="clear" w:pos="360"/>
        </w:tabs>
        <w:ind w:left="0"/>
      </w:pPr>
      <w:r w:rsidRPr="008F7891">
        <w:t>Intervention Design</w:t>
      </w:r>
    </w:p>
    <w:p w14:paraId="333BBFB3" w14:textId="77777777" w:rsidR="003648F5" w:rsidRPr="00D71FA5" w:rsidRDefault="003648F5" w:rsidP="008F7891">
      <w:pPr>
        <w:pStyle w:val="Heading2"/>
        <w:keepLines w:val="0"/>
        <w:numPr>
          <w:ilvl w:val="1"/>
          <w:numId w:val="19"/>
        </w:numPr>
        <w:tabs>
          <w:tab w:val="clear" w:pos="1080"/>
        </w:tabs>
        <w:spacing w:before="240" w:after="60"/>
        <w:ind w:left="-360" w:firstLine="0"/>
        <w:jc w:val="both"/>
        <w:rPr>
          <w:sz w:val="24"/>
          <w:szCs w:val="24"/>
        </w:rPr>
      </w:pPr>
      <w:r w:rsidRPr="00D71FA5">
        <w:rPr>
          <w:sz w:val="24"/>
          <w:szCs w:val="24"/>
        </w:rPr>
        <w:t>Target group, beneficiaries and local partners</w:t>
      </w:r>
    </w:p>
    <w:p w14:paraId="6AF9ABEB" w14:textId="77777777" w:rsidR="00D7360F" w:rsidRPr="00D71FA5" w:rsidRDefault="00D7360F" w:rsidP="00530FB6">
      <w:pPr>
        <w:spacing w:line="264" w:lineRule="auto"/>
        <w:jc w:val="both"/>
        <w:rPr>
          <w:rFonts w:eastAsiaTheme="minorEastAsia" w:cs="Arial"/>
          <w:b/>
          <w:bCs/>
          <w:szCs w:val="20"/>
        </w:rPr>
      </w:pPr>
    </w:p>
    <w:p w14:paraId="1C62C163" w14:textId="155B4F30" w:rsidR="00A02057" w:rsidRPr="00D71FA5" w:rsidRDefault="00530FB6" w:rsidP="008F7891">
      <w:pPr>
        <w:spacing w:line="264" w:lineRule="auto"/>
        <w:ind w:left="-360"/>
        <w:jc w:val="both"/>
        <w:rPr>
          <w:rFonts w:eastAsiaTheme="minorEastAsia" w:cs="Arial"/>
          <w:szCs w:val="20"/>
        </w:rPr>
      </w:pPr>
      <w:r w:rsidRPr="00D71FA5">
        <w:rPr>
          <w:rFonts w:eastAsiaTheme="minorEastAsia" w:cs="Arial"/>
          <w:b/>
          <w:bCs/>
          <w:szCs w:val="20"/>
        </w:rPr>
        <w:t>Target Groups</w:t>
      </w:r>
      <w:r w:rsidR="00A02057" w:rsidRPr="00D71FA5">
        <w:rPr>
          <w:rFonts w:eastAsiaTheme="minorEastAsia" w:cs="Arial"/>
          <w:b/>
          <w:bCs/>
          <w:szCs w:val="20"/>
        </w:rPr>
        <w:t xml:space="preserve"> in </w:t>
      </w:r>
      <w:r w:rsidRPr="00D71FA5">
        <w:rPr>
          <w:rFonts w:eastAsiaTheme="minorEastAsia" w:cs="Arial"/>
          <w:b/>
          <w:bCs/>
          <w:szCs w:val="20"/>
        </w:rPr>
        <w:t>Albania</w:t>
      </w:r>
      <w:r w:rsidR="00A02057" w:rsidRPr="00D71FA5">
        <w:rPr>
          <w:rFonts w:eastAsiaTheme="minorEastAsia" w:cs="Arial"/>
          <w:szCs w:val="20"/>
        </w:rPr>
        <w:t>:</w:t>
      </w:r>
    </w:p>
    <w:p w14:paraId="68B586F5" w14:textId="1FB730BC" w:rsidR="00A02057" w:rsidRPr="00D71FA5" w:rsidRDefault="00530FB6" w:rsidP="008F7891">
      <w:pPr>
        <w:pStyle w:val="ListParagraph"/>
        <w:numPr>
          <w:ilvl w:val="0"/>
          <w:numId w:val="25"/>
        </w:numPr>
        <w:spacing w:line="240" w:lineRule="auto"/>
        <w:ind w:left="0"/>
        <w:contextualSpacing w:val="0"/>
        <w:jc w:val="both"/>
        <w:rPr>
          <w:rFonts w:eastAsiaTheme="minorEastAsia" w:cs="Arial"/>
          <w:szCs w:val="20"/>
        </w:rPr>
      </w:pPr>
      <w:r w:rsidRPr="00D71FA5">
        <w:rPr>
          <w:rFonts w:eastAsiaTheme="minorEastAsia" w:cs="Arial"/>
          <w:szCs w:val="20"/>
        </w:rPr>
        <w:t>Free Legal Aid Directorate (FLAD)</w:t>
      </w:r>
      <w:r w:rsidR="00B85D44" w:rsidRPr="00D71FA5">
        <w:rPr>
          <w:rFonts w:eastAsiaTheme="minorEastAsia" w:cs="Arial"/>
          <w:szCs w:val="20"/>
        </w:rPr>
        <w:t xml:space="preserve"> at the Ministry of Justice</w:t>
      </w:r>
      <w:r w:rsidR="00A02057" w:rsidRPr="00D71FA5">
        <w:rPr>
          <w:rFonts w:eastAsiaTheme="minorEastAsia" w:cs="Arial"/>
          <w:szCs w:val="20"/>
        </w:rPr>
        <w:t xml:space="preserve"> </w:t>
      </w:r>
      <w:r w:rsidR="004C6A4A" w:rsidRPr="00D71FA5">
        <w:rPr>
          <w:rFonts w:eastAsiaTheme="minorEastAsia" w:cs="Arial"/>
          <w:szCs w:val="20"/>
        </w:rPr>
        <w:t xml:space="preserve">– </w:t>
      </w:r>
      <w:r w:rsidR="00D77134" w:rsidRPr="00D71FA5">
        <w:rPr>
          <w:rFonts w:eastAsiaTheme="minorEastAsia" w:cs="Arial"/>
          <w:szCs w:val="20"/>
        </w:rPr>
        <w:t xml:space="preserve">approximately </w:t>
      </w:r>
      <w:r w:rsidR="00BA2AC0" w:rsidRPr="00D71FA5">
        <w:rPr>
          <w:rFonts w:eastAsiaTheme="minorEastAsia" w:cs="Arial"/>
          <w:szCs w:val="20"/>
        </w:rPr>
        <w:t>15</w:t>
      </w:r>
      <w:r w:rsidR="004C6A4A" w:rsidRPr="00D71FA5">
        <w:rPr>
          <w:rFonts w:eastAsiaTheme="minorEastAsia" w:cs="Arial"/>
          <w:szCs w:val="20"/>
        </w:rPr>
        <w:t xml:space="preserve"> staff</w:t>
      </w:r>
      <w:r w:rsidR="00B625AA" w:rsidRPr="00D71FA5">
        <w:rPr>
          <w:rFonts w:eastAsiaTheme="minorEastAsia" w:cs="Arial"/>
          <w:szCs w:val="20"/>
        </w:rPr>
        <w:t xml:space="preserve"> at </w:t>
      </w:r>
      <w:r w:rsidR="00C67836" w:rsidRPr="00D71FA5">
        <w:rPr>
          <w:rFonts w:eastAsiaTheme="minorEastAsia" w:cs="Arial"/>
          <w:szCs w:val="20"/>
        </w:rPr>
        <w:t xml:space="preserve">central level and </w:t>
      </w:r>
      <w:r w:rsidR="00C67836" w:rsidRPr="00D71FA5">
        <w:rPr>
          <w:rFonts w:cs="Arial"/>
          <w:szCs w:val="20"/>
        </w:rPr>
        <w:t>2</w:t>
      </w:r>
      <w:r w:rsidR="00925AFD" w:rsidRPr="00D71FA5">
        <w:rPr>
          <w:rFonts w:cs="Arial"/>
          <w:szCs w:val="20"/>
        </w:rPr>
        <w:t>4</w:t>
      </w:r>
      <w:r w:rsidR="00C67836" w:rsidRPr="00D71FA5">
        <w:rPr>
          <w:rFonts w:cs="Arial"/>
          <w:szCs w:val="20"/>
        </w:rPr>
        <w:t xml:space="preserve"> assigned </w:t>
      </w:r>
      <w:r w:rsidR="00136FC3" w:rsidRPr="00D71FA5">
        <w:rPr>
          <w:rFonts w:cs="Arial"/>
          <w:szCs w:val="20"/>
        </w:rPr>
        <w:t>primary FLA officials in</w:t>
      </w:r>
      <w:r w:rsidR="00C67836" w:rsidRPr="00D71FA5">
        <w:rPr>
          <w:rFonts w:cs="Arial"/>
          <w:szCs w:val="20"/>
        </w:rPr>
        <w:t xml:space="preserve"> 20 FLA </w:t>
      </w:r>
      <w:r w:rsidR="00E80588" w:rsidRPr="00D71FA5">
        <w:rPr>
          <w:rFonts w:cs="Arial"/>
          <w:szCs w:val="20"/>
        </w:rPr>
        <w:t>centres</w:t>
      </w:r>
      <w:r w:rsidR="00C67836" w:rsidRPr="00D71FA5">
        <w:rPr>
          <w:rFonts w:cs="Arial"/>
          <w:szCs w:val="20"/>
        </w:rPr>
        <w:t xml:space="preserve"> at the local level</w:t>
      </w:r>
      <w:r w:rsidRPr="00D71FA5">
        <w:rPr>
          <w:rFonts w:eastAsiaTheme="minorEastAsia" w:cs="Arial"/>
          <w:szCs w:val="20"/>
        </w:rPr>
        <w:t xml:space="preserve">; </w:t>
      </w:r>
    </w:p>
    <w:p w14:paraId="51F8154C" w14:textId="4E409D6A" w:rsidR="00115A64" w:rsidRPr="00D71FA5" w:rsidRDefault="00115A64" w:rsidP="008F7891">
      <w:pPr>
        <w:pStyle w:val="ListParagraph"/>
        <w:numPr>
          <w:ilvl w:val="0"/>
          <w:numId w:val="25"/>
        </w:numPr>
        <w:spacing w:line="240" w:lineRule="auto"/>
        <w:ind w:left="0"/>
        <w:contextualSpacing w:val="0"/>
        <w:jc w:val="both"/>
        <w:rPr>
          <w:rFonts w:cs="Arial"/>
          <w:szCs w:val="20"/>
        </w:rPr>
      </w:pPr>
      <w:r w:rsidRPr="00D71FA5">
        <w:rPr>
          <w:rFonts w:cs="Arial"/>
          <w:szCs w:val="20"/>
        </w:rPr>
        <w:t>FLA providers –speciali</w:t>
      </w:r>
      <w:r w:rsidR="00C83D9C" w:rsidRPr="00D71FA5">
        <w:rPr>
          <w:rFonts w:cs="Arial"/>
          <w:szCs w:val="20"/>
        </w:rPr>
        <w:t>s</w:t>
      </w:r>
      <w:r w:rsidRPr="00D71FA5">
        <w:rPr>
          <w:rFonts w:cs="Arial"/>
          <w:szCs w:val="20"/>
        </w:rPr>
        <w:t xml:space="preserve">ed NGOs in </w:t>
      </w:r>
      <w:r w:rsidR="00442EFB">
        <w:rPr>
          <w:rFonts w:cs="Arial"/>
          <w:szCs w:val="20"/>
        </w:rPr>
        <w:t xml:space="preserve">the </w:t>
      </w:r>
      <w:r w:rsidRPr="00D71FA5">
        <w:rPr>
          <w:rFonts w:cs="Arial"/>
          <w:szCs w:val="20"/>
        </w:rPr>
        <w:t>provision of secondary FLA to vulnerable populations</w:t>
      </w:r>
      <w:r w:rsidRPr="00D71FA5">
        <w:rPr>
          <w:rStyle w:val="FootnoteReference"/>
          <w:rFonts w:cs="Arial"/>
          <w:szCs w:val="20"/>
        </w:rPr>
        <w:footnoteReference w:id="23"/>
      </w:r>
      <w:r w:rsidRPr="00D71FA5">
        <w:rPr>
          <w:rFonts w:cs="Arial"/>
          <w:szCs w:val="20"/>
        </w:rPr>
        <w:t>, other NGOs</w:t>
      </w:r>
      <w:r w:rsidRPr="00D71FA5">
        <w:rPr>
          <w:rStyle w:val="FootnoteReference"/>
          <w:rFonts w:cs="Arial"/>
          <w:szCs w:val="20"/>
        </w:rPr>
        <w:footnoteReference w:id="24"/>
      </w:r>
      <w:r w:rsidRPr="00D71FA5">
        <w:rPr>
          <w:rFonts w:cs="Arial"/>
          <w:szCs w:val="20"/>
        </w:rPr>
        <w:t xml:space="preserve"> and </w:t>
      </w:r>
      <w:r w:rsidR="00442EFB">
        <w:rPr>
          <w:rFonts w:cs="Arial"/>
          <w:szCs w:val="20"/>
        </w:rPr>
        <w:t>grassroots</w:t>
      </w:r>
      <w:r w:rsidR="00442EFB" w:rsidRPr="00D71FA5">
        <w:rPr>
          <w:rFonts w:cs="Arial"/>
          <w:szCs w:val="20"/>
        </w:rPr>
        <w:t xml:space="preserve"> </w:t>
      </w:r>
      <w:r w:rsidRPr="00D71FA5">
        <w:rPr>
          <w:rFonts w:cs="Arial"/>
          <w:szCs w:val="20"/>
        </w:rPr>
        <w:t>organi</w:t>
      </w:r>
      <w:r w:rsidR="008F3EF5" w:rsidRPr="00D71FA5">
        <w:rPr>
          <w:rFonts w:cs="Arial"/>
          <w:szCs w:val="20"/>
        </w:rPr>
        <w:t>s</w:t>
      </w:r>
      <w:r w:rsidRPr="00D71FA5">
        <w:rPr>
          <w:rFonts w:cs="Arial"/>
          <w:szCs w:val="20"/>
        </w:rPr>
        <w:t xml:space="preserve">ations active in engaging with vulnerable </w:t>
      </w:r>
      <w:r w:rsidR="0058514D" w:rsidRPr="00D71FA5">
        <w:rPr>
          <w:rFonts w:cs="Arial"/>
          <w:szCs w:val="20"/>
        </w:rPr>
        <w:t>group</w:t>
      </w:r>
      <w:r w:rsidRPr="00D71FA5">
        <w:rPr>
          <w:rFonts w:cs="Arial"/>
          <w:szCs w:val="20"/>
        </w:rPr>
        <w:t xml:space="preserve">s through street law and awareness raising, operational </w:t>
      </w:r>
      <w:r w:rsidR="00E149F3">
        <w:rPr>
          <w:rFonts w:cs="Arial"/>
          <w:szCs w:val="20"/>
        </w:rPr>
        <w:t>u</w:t>
      </w:r>
      <w:r w:rsidR="00E149F3" w:rsidRPr="00D71FA5">
        <w:rPr>
          <w:rFonts w:cs="Arial"/>
          <w:szCs w:val="20"/>
        </w:rPr>
        <w:t>niversity</w:t>
      </w:r>
      <w:r w:rsidR="00E149F3">
        <w:rPr>
          <w:rFonts w:cs="Arial"/>
          <w:szCs w:val="20"/>
        </w:rPr>
        <w:t xml:space="preserve"> </w:t>
      </w:r>
      <w:r w:rsidR="00653483">
        <w:rPr>
          <w:rFonts w:cs="Arial"/>
          <w:szCs w:val="20"/>
        </w:rPr>
        <w:t xml:space="preserve">legal </w:t>
      </w:r>
      <w:r w:rsidRPr="00D71FA5">
        <w:rPr>
          <w:rFonts w:cs="Arial"/>
          <w:szCs w:val="20"/>
        </w:rPr>
        <w:t xml:space="preserve"> clinics in the targeted regions</w:t>
      </w:r>
      <w:r w:rsidR="00A14E41">
        <w:rPr>
          <w:rFonts w:cs="Arial"/>
          <w:szCs w:val="20"/>
        </w:rPr>
        <w:t>,</w:t>
      </w:r>
      <w:r w:rsidRPr="00D71FA5">
        <w:rPr>
          <w:rFonts w:cs="Arial"/>
          <w:szCs w:val="20"/>
        </w:rPr>
        <w:t xml:space="preserve"> and certified lawyers of </w:t>
      </w:r>
      <w:r w:rsidR="0058514D" w:rsidRPr="00D71FA5">
        <w:rPr>
          <w:rFonts w:cs="Arial"/>
          <w:szCs w:val="20"/>
        </w:rPr>
        <w:t>NChoA</w:t>
      </w:r>
      <w:r w:rsidRPr="00D71FA5">
        <w:rPr>
          <w:rFonts w:cs="Arial"/>
          <w:szCs w:val="20"/>
        </w:rPr>
        <w:t xml:space="preserve"> engaged in FLA services. </w:t>
      </w:r>
    </w:p>
    <w:p w14:paraId="3555DCF3" w14:textId="1FE3C81F" w:rsidR="00115A64" w:rsidRPr="00D71FA5" w:rsidRDefault="00115A64" w:rsidP="008F7891">
      <w:pPr>
        <w:pStyle w:val="ListParagraph"/>
        <w:numPr>
          <w:ilvl w:val="0"/>
          <w:numId w:val="25"/>
        </w:numPr>
        <w:spacing w:line="240" w:lineRule="auto"/>
        <w:ind w:left="0"/>
        <w:contextualSpacing w:val="0"/>
        <w:jc w:val="both"/>
        <w:rPr>
          <w:rFonts w:cs="Arial"/>
          <w:szCs w:val="20"/>
        </w:rPr>
      </w:pPr>
      <w:r w:rsidRPr="00D71FA5">
        <w:rPr>
          <w:rFonts w:cs="Arial"/>
          <w:szCs w:val="20"/>
        </w:rPr>
        <w:t xml:space="preserve">NHRIs such as People’s Advocate and Commissioner </w:t>
      </w:r>
      <w:r w:rsidR="0058514D" w:rsidRPr="00D71FA5">
        <w:rPr>
          <w:rFonts w:cs="Arial"/>
          <w:szCs w:val="20"/>
        </w:rPr>
        <w:t>for</w:t>
      </w:r>
      <w:r w:rsidRPr="00D71FA5">
        <w:rPr>
          <w:rFonts w:cs="Arial"/>
          <w:szCs w:val="20"/>
        </w:rPr>
        <w:t xml:space="preserve"> Protection from Discrimination and their local offices in close partnership with selected NGOs</w:t>
      </w:r>
      <w:r w:rsidR="0058514D" w:rsidRPr="00D71FA5">
        <w:rPr>
          <w:rFonts w:cs="Arial"/>
          <w:szCs w:val="20"/>
        </w:rPr>
        <w:t xml:space="preserve">, </w:t>
      </w:r>
      <w:r w:rsidR="00B53522" w:rsidRPr="00D71FA5">
        <w:rPr>
          <w:rFonts w:cs="Arial"/>
          <w:szCs w:val="20"/>
        </w:rPr>
        <w:t>mediators</w:t>
      </w:r>
      <w:r w:rsidRPr="00D71FA5">
        <w:rPr>
          <w:rFonts w:cs="Arial"/>
          <w:szCs w:val="20"/>
        </w:rPr>
        <w:t xml:space="preserve"> will be supported </w:t>
      </w:r>
      <w:r w:rsidR="00A14E41">
        <w:rPr>
          <w:rFonts w:cs="Arial"/>
          <w:szCs w:val="20"/>
        </w:rPr>
        <w:t>to</w:t>
      </w:r>
      <w:r w:rsidRPr="00D71FA5">
        <w:rPr>
          <w:rFonts w:cs="Arial"/>
          <w:szCs w:val="20"/>
        </w:rPr>
        <w:t xml:space="preserve"> increase their outreach to remote communities and intensify their work to empower vulnerable women and men with legal knowledge </w:t>
      </w:r>
      <w:r w:rsidR="00B53522" w:rsidRPr="00D71FA5">
        <w:rPr>
          <w:rFonts w:cs="Arial"/>
          <w:szCs w:val="20"/>
        </w:rPr>
        <w:t xml:space="preserve">and </w:t>
      </w:r>
      <w:r w:rsidR="00A24455" w:rsidRPr="00D71FA5">
        <w:rPr>
          <w:rFonts w:cs="Arial"/>
          <w:szCs w:val="20"/>
        </w:rPr>
        <w:t>justice institutions</w:t>
      </w:r>
      <w:r w:rsidRPr="00D71FA5">
        <w:rPr>
          <w:rFonts w:cs="Arial"/>
          <w:szCs w:val="20"/>
        </w:rPr>
        <w:t xml:space="preserve"> and strengthen referral of cases that need FLA.  </w:t>
      </w:r>
    </w:p>
    <w:p w14:paraId="2BAC9260" w14:textId="51B62E1A" w:rsidR="00DE31A1" w:rsidRPr="00D71FA5" w:rsidRDefault="00551012" w:rsidP="008F7891">
      <w:pPr>
        <w:pStyle w:val="ListParagraph"/>
        <w:numPr>
          <w:ilvl w:val="0"/>
          <w:numId w:val="25"/>
        </w:numPr>
        <w:spacing w:line="240" w:lineRule="auto"/>
        <w:ind w:left="0"/>
        <w:contextualSpacing w:val="0"/>
        <w:jc w:val="both"/>
        <w:rPr>
          <w:szCs w:val="24"/>
        </w:rPr>
      </w:pPr>
      <w:r w:rsidRPr="00D71FA5">
        <w:rPr>
          <w:rFonts w:cs="Arial"/>
          <w:szCs w:val="20"/>
        </w:rPr>
        <w:t xml:space="preserve">200 </w:t>
      </w:r>
      <w:r w:rsidR="00115A64" w:rsidRPr="00D71FA5">
        <w:rPr>
          <w:rFonts w:cs="Arial"/>
          <w:szCs w:val="20"/>
        </w:rPr>
        <w:t xml:space="preserve">lawyers will be trained on increasing their professional capacities with a keen focus on the secondary FLA provided to victims of domestic violence, </w:t>
      </w:r>
      <w:r w:rsidR="002707D8">
        <w:rPr>
          <w:rFonts w:cs="Arial"/>
          <w:szCs w:val="20"/>
        </w:rPr>
        <w:t>persons</w:t>
      </w:r>
      <w:r w:rsidR="00115A64" w:rsidRPr="00D71FA5">
        <w:rPr>
          <w:rFonts w:cs="Arial"/>
          <w:szCs w:val="20"/>
        </w:rPr>
        <w:t xml:space="preserve"> with disabilities, </w:t>
      </w:r>
      <w:r w:rsidR="00D4710D">
        <w:rPr>
          <w:rFonts w:cs="Arial"/>
          <w:szCs w:val="20"/>
        </w:rPr>
        <w:t>etc</w:t>
      </w:r>
      <w:r w:rsidR="00115A64" w:rsidRPr="00D71FA5">
        <w:rPr>
          <w:rFonts w:cs="Arial"/>
          <w:szCs w:val="20"/>
        </w:rPr>
        <w:t xml:space="preserve">. </w:t>
      </w:r>
    </w:p>
    <w:p w14:paraId="2F615E60" w14:textId="649113E0" w:rsidR="00DE31A1" w:rsidRPr="00583952" w:rsidRDefault="004D161E" w:rsidP="008F7891">
      <w:pPr>
        <w:pStyle w:val="ListParagraph"/>
        <w:numPr>
          <w:ilvl w:val="0"/>
          <w:numId w:val="25"/>
        </w:numPr>
        <w:spacing w:line="240" w:lineRule="auto"/>
        <w:ind w:left="0"/>
        <w:contextualSpacing w:val="0"/>
        <w:jc w:val="both"/>
        <w:rPr>
          <w:szCs w:val="24"/>
        </w:rPr>
      </w:pPr>
      <w:r w:rsidRPr="00583952">
        <w:rPr>
          <w:rFonts w:cs="Arial"/>
          <w:szCs w:val="20"/>
        </w:rPr>
        <w:t xml:space="preserve">Vulnerable women and girls (approx. </w:t>
      </w:r>
      <w:r w:rsidR="00A36E39">
        <w:rPr>
          <w:rFonts w:cs="Arial"/>
          <w:szCs w:val="20"/>
        </w:rPr>
        <w:t>1,800</w:t>
      </w:r>
      <w:r w:rsidR="00F7398E" w:rsidRPr="00583952">
        <w:rPr>
          <w:rFonts w:cs="Arial"/>
          <w:szCs w:val="20"/>
        </w:rPr>
        <w:t>)</w:t>
      </w:r>
      <w:r w:rsidRPr="00583952">
        <w:rPr>
          <w:rFonts w:cs="Arial"/>
          <w:szCs w:val="20"/>
        </w:rPr>
        <w:t xml:space="preserve"> will be reached through FLA services and psycho-social support provided in all selected regions. A keen focus will be given to victims of domestic violence, Roma and Egyptian</w:t>
      </w:r>
      <w:r w:rsidR="00DF55E7" w:rsidRPr="00583952">
        <w:rPr>
          <w:rFonts w:cs="Arial"/>
          <w:szCs w:val="20"/>
        </w:rPr>
        <w:t xml:space="preserve"> women</w:t>
      </w:r>
      <w:r w:rsidRPr="00583952">
        <w:rPr>
          <w:rFonts w:cs="Arial"/>
          <w:szCs w:val="20"/>
        </w:rPr>
        <w:t>, women with disabilities, elderly women, vulnerable girls</w:t>
      </w:r>
      <w:r w:rsidR="004A0D22" w:rsidRPr="00583952">
        <w:rPr>
          <w:rFonts w:cs="Arial"/>
          <w:szCs w:val="20"/>
        </w:rPr>
        <w:t>,</w:t>
      </w:r>
      <w:r w:rsidRPr="00583952">
        <w:rPr>
          <w:rFonts w:cs="Arial"/>
          <w:szCs w:val="20"/>
        </w:rPr>
        <w:t xml:space="preserve"> and women belonging to </w:t>
      </w:r>
      <w:r w:rsidR="004A0D22" w:rsidRPr="00583952">
        <w:rPr>
          <w:rFonts w:cs="Arial"/>
          <w:szCs w:val="20"/>
        </w:rPr>
        <w:t xml:space="preserve">the </w:t>
      </w:r>
      <w:r w:rsidRPr="00583952">
        <w:rPr>
          <w:rFonts w:cs="Arial"/>
          <w:szCs w:val="20"/>
        </w:rPr>
        <w:t>LGBT</w:t>
      </w:r>
      <w:r w:rsidR="00DF55E7" w:rsidRPr="00583952">
        <w:rPr>
          <w:rFonts w:cs="Arial"/>
          <w:szCs w:val="20"/>
        </w:rPr>
        <w:t>Q</w:t>
      </w:r>
      <w:r w:rsidR="00F85D8F" w:rsidRPr="00583952">
        <w:rPr>
          <w:rFonts w:cs="Arial"/>
          <w:szCs w:val="20"/>
        </w:rPr>
        <w:t>I</w:t>
      </w:r>
      <w:r w:rsidR="00874529" w:rsidRPr="00583952">
        <w:rPr>
          <w:rFonts w:cs="Arial"/>
          <w:szCs w:val="20"/>
        </w:rPr>
        <w:t>+</w:t>
      </w:r>
      <w:r w:rsidRPr="00583952">
        <w:rPr>
          <w:rFonts w:cs="Arial"/>
          <w:szCs w:val="20"/>
        </w:rPr>
        <w:t xml:space="preserve"> community</w:t>
      </w:r>
      <w:r w:rsidR="00DE31A1" w:rsidRPr="00583952">
        <w:t>.</w:t>
      </w:r>
    </w:p>
    <w:p w14:paraId="004C534C" w14:textId="7D045A2B" w:rsidR="004B6DDA" w:rsidRPr="00D71FA5" w:rsidRDefault="004B6DDA" w:rsidP="008F7891">
      <w:pPr>
        <w:pStyle w:val="NormalWeb"/>
        <w:numPr>
          <w:ilvl w:val="0"/>
          <w:numId w:val="25"/>
        </w:numPr>
        <w:spacing w:before="0" w:beforeAutospacing="0" w:after="0" w:afterAutospacing="0"/>
        <w:ind w:left="0"/>
        <w:jc w:val="both"/>
        <w:rPr>
          <w:rFonts w:ascii="Arial" w:hAnsi="Arial" w:cs="Arial"/>
          <w:sz w:val="20"/>
          <w:szCs w:val="20"/>
          <w:lang w:val="en-GB"/>
        </w:rPr>
      </w:pPr>
      <w:r w:rsidRPr="00583952">
        <w:rPr>
          <w:rFonts w:ascii="Arial" w:hAnsi="Arial" w:cs="Arial"/>
          <w:sz w:val="20"/>
          <w:szCs w:val="20"/>
          <w:lang w:val="en-GB"/>
        </w:rPr>
        <w:t xml:space="preserve">Approximately </w:t>
      </w:r>
      <w:r w:rsidR="002051B4" w:rsidRPr="008F7891">
        <w:rPr>
          <w:rFonts w:ascii="Arial" w:hAnsi="Arial" w:cs="Arial"/>
          <w:sz w:val="20"/>
          <w:szCs w:val="20"/>
          <w:lang w:val="en-GB"/>
        </w:rPr>
        <w:t>8,000</w:t>
      </w:r>
      <w:r w:rsidRPr="00583952">
        <w:rPr>
          <w:rFonts w:ascii="Arial" w:hAnsi="Arial" w:cs="Arial"/>
          <w:sz w:val="20"/>
          <w:szCs w:val="20"/>
          <w:lang w:val="en-GB"/>
        </w:rPr>
        <w:t xml:space="preserve"> vulnerable individuals, including 30% women</w:t>
      </w:r>
      <w:r w:rsidR="00A36E39">
        <w:rPr>
          <w:rFonts w:ascii="Arial" w:hAnsi="Arial" w:cs="Arial"/>
          <w:sz w:val="20"/>
          <w:szCs w:val="20"/>
          <w:lang w:val="en-GB"/>
        </w:rPr>
        <w:t xml:space="preserve"> and girls</w:t>
      </w:r>
      <w:r w:rsidRPr="00583952">
        <w:rPr>
          <w:rFonts w:ascii="Arial" w:hAnsi="Arial" w:cs="Arial"/>
          <w:sz w:val="20"/>
          <w:szCs w:val="20"/>
          <w:lang w:val="en-GB"/>
        </w:rPr>
        <w:t>, will be reached through awareness-raising activities, and street law initiatives</w:t>
      </w:r>
      <w:r w:rsidRPr="00D71FA5">
        <w:rPr>
          <w:rFonts w:ascii="Arial" w:hAnsi="Arial" w:cs="Arial"/>
          <w:sz w:val="20"/>
          <w:szCs w:val="20"/>
          <w:lang w:val="en-GB"/>
        </w:rPr>
        <w:t xml:space="preserve"> in the targeted areas. Special attention will be given to vulnerable individuals in remote regions, who will be engaged through mobile FLA services and street law activities.</w:t>
      </w:r>
    </w:p>
    <w:p w14:paraId="42882D95" w14:textId="77777777" w:rsidR="00BA700A" w:rsidRDefault="00BA700A" w:rsidP="00530FB6">
      <w:pPr>
        <w:spacing w:line="264" w:lineRule="auto"/>
        <w:jc w:val="both"/>
        <w:rPr>
          <w:rFonts w:cs="Arial"/>
          <w:b/>
          <w:bCs/>
          <w:szCs w:val="20"/>
          <w:highlight w:val="cyan"/>
        </w:rPr>
      </w:pPr>
    </w:p>
    <w:p w14:paraId="34647AF9" w14:textId="77777777" w:rsidR="008960FF" w:rsidRPr="008F7891" w:rsidRDefault="00A47BCC">
      <w:pPr>
        <w:spacing w:line="264" w:lineRule="auto"/>
        <w:ind w:left="-360"/>
        <w:jc w:val="both"/>
        <w:rPr>
          <w:rFonts w:cs="Arial"/>
          <w:szCs w:val="20"/>
        </w:rPr>
      </w:pPr>
      <w:r w:rsidRPr="008F7891">
        <w:rPr>
          <w:rFonts w:cs="Arial"/>
          <w:b/>
          <w:bCs/>
          <w:szCs w:val="20"/>
        </w:rPr>
        <w:t>Target groups i</w:t>
      </w:r>
      <w:r w:rsidR="00530FB6" w:rsidRPr="008F7891">
        <w:rPr>
          <w:rFonts w:cs="Arial"/>
          <w:b/>
          <w:bCs/>
          <w:szCs w:val="20"/>
        </w:rPr>
        <w:t>n North Macedonia</w:t>
      </w:r>
      <w:r w:rsidR="008960FF" w:rsidRPr="008F7891">
        <w:rPr>
          <w:rFonts w:cs="Arial"/>
          <w:szCs w:val="20"/>
        </w:rPr>
        <w:t>:</w:t>
      </w:r>
    </w:p>
    <w:p w14:paraId="09007868" w14:textId="77777777" w:rsidR="00D415C8" w:rsidRPr="00D415C8" w:rsidRDefault="00D415C8" w:rsidP="008F7891">
      <w:pPr>
        <w:numPr>
          <w:ilvl w:val="0"/>
          <w:numId w:val="44"/>
        </w:numPr>
        <w:tabs>
          <w:tab w:val="clear" w:pos="720"/>
        </w:tabs>
        <w:spacing w:line="264" w:lineRule="auto"/>
        <w:ind w:left="0"/>
        <w:jc w:val="both"/>
        <w:rPr>
          <w:rFonts w:cs="Arial"/>
          <w:szCs w:val="20"/>
          <w:lang w:val="en-US"/>
        </w:rPr>
      </w:pPr>
      <w:r w:rsidRPr="00D415C8">
        <w:rPr>
          <w:rFonts w:cs="Arial"/>
          <w:szCs w:val="20"/>
          <w:lang w:val="en-US"/>
        </w:rPr>
        <w:t>The Ministry of Justice and its regional departments/offices.</w:t>
      </w:r>
    </w:p>
    <w:p w14:paraId="7217D138" w14:textId="623445A4" w:rsidR="00D415C8" w:rsidRPr="00D415C8" w:rsidRDefault="00D415C8" w:rsidP="008F7891">
      <w:pPr>
        <w:numPr>
          <w:ilvl w:val="0"/>
          <w:numId w:val="44"/>
        </w:numPr>
        <w:tabs>
          <w:tab w:val="clear" w:pos="720"/>
        </w:tabs>
        <w:spacing w:line="264" w:lineRule="auto"/>
        <w:ind w:left="0"/>
        <w:jc w:val="both"/>
        <w:rPr>
          <w:rFonts w:cs="Arial"/>
          <w:szCs w:val="20"/>
          <w:lang w:val="en-US"/>
        </w:rPr>
      </w:pPr>
      <w:r w:rsidRPr="00D415C8">
        <w:rPr>
          <w:rFonts w:cs="Arial"/>
          <w:szCs w:val="20"/>
          <w:lang w:val="en-US"/>
        </w:rPr>
        <w:t xml:space="preserve">An estimated 3,000 beneficiaries over </w:t>
      </w:r>
      <w:r w:rsidR="005F13A4">
        <w:rPr>
          <w:rFonts w:cs="Arial"/>
          <w:szCs w:val="20"/>
          <w:lang w:val="en-US"/>
        </w:rPr>
        <w:t>the 36 months</w:t>
      </w:r>
      <w:r w:rsidRPr="00D415C8">
        <w:rPr>
          <w:rFonts w:cs="Arial"/>
          <w:szCs w:val="20"/>
          <w:lang w:val="en-US"/>
        </w:rPr>
        <w:t>.</w:t>
      </w:r>
    </w:p>
    <w:p w14:paraId="16C24E54" w14:textId="77777777" w:rsidR="00D415C8" w:rsidRPr="00D415C8" w:rsidRDefault="00D415C8" w:rsidP="008F7891">
      <w:pPr>
        <w:numPr>
          <w:ilvl w:val="0"/>
          <w:numId w:val="44"/>
        </w:numPr>
        <w:tabs>
          <w:tab w:val="clear" w:pos="720"/>
        </w:tabs>
        <w:spacing w:line="264" w:lineRule="auto"/>
        <w:ind w:left="0"/>
        <w:jc w:val="both"/>
        <w:rPr>
          <w:rFonts w:cs="Arial"/>
          <w:szCs w:val="20"/>
          <w:lang w:val="en-US"/>
        </w:rPr>
      </w:pPr>
      <w:r w:rsidRPr="00D415C8">
        <w:rPr>
          <w:rFonts w:cs="Arial"/>
          <w:szCs w:val="20"/>
          <w:lang w:val="en-US"/>
        </w:rPr>
        <w:t>150 professionals from the Ministry of Justice and its regional departments/units, the Academy of Judges, authorised FLA providers, and the Police Academy will directly benefit from capacity-building activities and knowledge exchange with Albanian FLA providers. These initiatives will cover various areas, including gender and disability-inclusive services.</w:t>
      </w:r>
    </w:p>
    <w:p w14:paraId="3C93DEC1" w14:textId="38A7C15B" w:rsidR="003A595E" w:rsidRPr="00D71FA5" w:rsidRDefault="003A595E" w:rsidP="008F7891">
      <w:pPr>
        <w:spacing w:line="264" w:lineRule="auto"/>
        <w:ind w:left="-360"/>
        <w:jc w:val="both"/>
        <w:rPr>
          <w:rFonts w:eastAsiaTheme="minorEastAsia" w:cs="Arial"/>
          <w:szCs w:val="20"/>
        </w:rPr>
      </w:pPr>
    </w:p>
    <w:p w14:paraId="427F3B8E" w14:textId="77777777" w:rsidR="00530FB6" w:rsidRPr="00D71FA5" w:rsidRDefault="00530FB6" w:rsidP="008F7891">
      <w:pPr>
        <w:ind w:left="-360"/>
        <w:jc w:val="both"/>
        <w:rPr>
          <w:rFonts w:eastAsiaTheme="minorEastAsia" w:cs="Arial"/>
          <w:szCs w:val="20"/>
        </w:rPr>
      </w:pPr>
      <w:r w:rsidRPr="00D71FA5">
        <w:rPr>
          <w:rFonts w:eastAsiaTheme="minorEastAsia" w:cs="Arial"/>
          <w:b/>
          <w:bCs/>
          <w:szCs w:val="20"/>
        </w:rPr>
        <w:lastRenderedPageBreak/>
        <w:t>Beneficiaries:</w:t>
      </w:r>
      <w:r w:rsidRPr="00D71FA5">
        <w:rPr>
          <w:rFonts w:eastAsiaTheme="minorEastAsia" w:cs="Arial"/>
          <w:szCs w:val="20"/>
        </w:rPr>
        <w:t xml:space="preserve"> </w:t>
      </w:r>
      <w:r w:rsidRPr="00D71FA5">
        <w:rPr>
          <w:rFonts w:eastAsiaTheme="minorEastAsia" w:cs="Arial"/>
          <w:b/>
          <w:bCs/>
          <w:szCs w:val="20"/>
        </w:rPr>
        <w:t>In Albania and North Macedonia</w:t>
      </w:r>
      <w:r w:rsidRPr="00D71FA5">
        <w:rPr>
          <w:rFonts w:eastAsiaTheme="minorEastAsia" w:cs="Arial"/>
          <w:szCs w:val="20"/>
        </w:rPr>
        <w:t xml:space="preserve">, victims of domestic and gender-based violence, women and girls facing discrimination or various vulnerabilities, ethnic minorities, LGBTQI+ individuals, persons with disabilities, Roma and Egyptians, vulnerable youth and elderly, ex-offenders as well as people with low or no income will be direct end-beneficiaries. </w:t>
      </w:r>
    </w:p>
    <w:p w14:paraId="261C8D34" w14:textId="77777777" w:rsidR="00530FB6" w:rsidRPr="00D71FA5" w:rsidRDefault="00530FB6" w:rsidP="008F7891">
      <w:pPr>
        <w:ind w:left="-360"/>
        <w:jc w:val="both"/>
        <w:rPr>
          <w:rFonts w:eastAsiaTheme="minorEastAsia" w:cs="Arial"/>
          <w:szCs w:val="20"/>
        </w:rPr>
      </w:pPr>
    </w:p>
    <w:p w14:paraId="7D96BD02" w14:textId="36659114" w:rsidR="00530FB6" w:rsidRPr="00D71FA5" w:rsidRDefault="001B0F75" w:rsidP="008F7891">
      <w:pPr>
        <w:ind w:left="-360"/>
        <w:jc w:val="both"/>
      </w:pPr>
      <w:r w:rsidRPr="005C28A2">
        <w:rPr>
          <w:b/>
          <w:bCs/>
        </w:rPr>
        <w:t>In Albania,</w:t>
      </w:r>
      <w:r w:rsidRPr="00D71FA5">
        <w:t xml:space="preserve"> the project will support FLA services in 13 </w:t>
      </w:r>
      <w:r w:rsidR="00B14E5E">
        <w:t xml:space="preserve">judicial </w:t>
      </w:r>
      <w:r w:rsidRPr="00D71FA5">
        <w:t xml:space="preserve">regions, aiming to provide legal aid to approximately </w:t>
      </w:r>
      <w:r w:rsidR="001B7DA1">
        <w:t>4</w:t>
      </w:r>
      <w:r w:rsidRPr="00D71FA5">
        <w:t>,</w:t>
      </w:r>
      <w:r w:rsidR="001E60C6">
        <w:t>0</w:t>
      </w:r>
      <w:r w:rsidR="001B7DA1" w:rsidRPr="00D71FA5">
        <w:t xml:space="preserve">00 </w:t>
      </w:r>
      <w:r w:rsidRPr="00D71FA5">
        <w:t xml:space="preserve">individuals over three years. </w:t>
      </w:r>
      <w:r w:rsidRPr="005C28A2">
        <w:rPr>
          <w:b/>
          <w:bCs/>
        </w:rPr>
        <w:t>In North Macedonia</w:t>
      </w:r>
      <w:r w:rsidRPr="00D71FA5">
        <w:t xml:space="preserve">, the project will cover 8 regions, with a target of reaching 3,000 beneficiaries. </w:t>
      </w:r>
    </w:p>
    <w:p w14:paraId="7C2C0114" w14:textId="77777777" w:rsidR="00996358" w:rsidRPr="00D71FA5" w:rsidRDefault="00996358" w:rsidP="00530FB6">
      <w:pPr>
        <w:tabs>
          <w:tab w:val="left" w:pos="11"/>
        </w:tabs>
        <w:jc w:val="both"/>
      </w:pPr>
    </w:p>
    <w:p w14:paraId="083ACE8E" w14:textId="20FB76E4" w:rsidR="00996358" w:rsidRPr="00D71FA5" w:rsidRDefault="00814FCB" w:rsidP="008F7891">
      <w:pPr>
        <w:ind w:left="-360"/>
        <w:jc w:val="both"/>
        <w:rPr>
          <w:rFonts w:eastAsiaTheme="minorHAnsi" w:cs="Arial"/>
          <w:szCs w:val="20"/>
        </w:rPr>
      </w:pPr>
      <w:r w:rsidRPr="00D71FA5">
        <w:rPr>
          <w:rFonts w:eastAsiaTheme="minorEastAsia" w:cs="Arial"/>
          <w:b/>
          <w:bCs/>
          <w:szCs w:val="20"/>
        </w:rPr>
        <w:t>Partners</w:t>
      </w:r>
      <w:r w:rsidR="005C36AA">
        <w:rPr>
          <w:rFonts w:eastAsiaTheme="minorEastAsia" w:cs="Arial"/>
          <w:b/>
          <w:bCs/>
          <w:szCs w:val="20"/>
        </w:rPr>
        <w:t xml:space="preserve"> in </w:t>
      </w:r>
      <w:r w:rsidR="00541831">
        <w:rPr>
          <w:rFonts w:eastAsiaTheme="minorEastAsia" w:cs="Arial"/>
          <w:b/>
          <w:bCs/>
          <w:szCs w:val="20"/>
        </w:rPr>
        <w:t>Albania</w:t>
      </w:r>
      <w:r w:rsidRPr="00D71FA5">
        <w:rPr>
          <w:rFonts w:eastAsiaTheme="minorEastAsia" w:cs="Arial"/>
          <w:b/>
          <w:bCs/>
          <w:szCs w:val="20"/>
        </w:rPr>
        <w:t xml:space="preserve">: </w:t>
      </w:r>
      <w:r w:rsidR="007A4CDD" w:rsidRPr="00D71FA5">
        <w:rPr>
          <w:rFonts w:eastAsiaTheme="minorHAnsi" w:cs="Arial"/>
          <w:szCs w:val="20"/>
        </w:rPr>
        <w:t>MoJ/FLAD is the main partner, NGOs FLA providers, District Courts, Local Government Units (LGUs), University legal clinics, Commissioner for Protection from Discrimination (CPD) and People’s Advocate (PA), including their local offices, National Chamber of Advocates, and their local offices, Mediation.</w:t>
      </w:r>
    </w:p>
    <w:p w14:paraId="40824DCD" w14:textId="77777777" w:rsidR="009976C4" w:rsidRPr="00D71FA5" w:rsidRDefault="009976C4" w:rsidP="008F7891">
      <w:pPr>
        <w:ind w:left="-360"/>
        <w:jc w:val="both"/>
        <w:rPr>
          <w:rFonts w:eastAsiaTheme="minorHAnsi" w:cs="Arial"/>
          <w:szCs w:val="20"/>
        </w:rPr>
      </w:pPr>
    </w:p>
    <w:p w14:paraId="237B2513" w14:textId="2020C1E3" w:rsidR="00E90D4C" w:rsidRPr="00D71FA5" w:rsidRDefault="009976C4" w:rsidP="00455EDA">
      <w:pPr>
        <w:spacing w:line="240" w:lineRule="auto"/>
        <w:ind w:left="-360"/>
        <w:jc w:val="both"/>
        <w:rPr>
          <w:rFonts w:eastAsiaTheme="minorHAnsi" w:cs="Arial"/>
          <w:szCs w:val="20"/>
        </w:rPr>
      </w:pPr>
      <w:r w:rsidRPr="005C28A2">
        <w:rPr>
          <w:rFonts w:eastAsiaTheme="minorHAnsi" w:cs="Arial"/>
          <w:b/>
          <w:bCs/>
          <w:szCs w:val="20"/>
        </w:rPr>
        <w:t>Locations</w:t>
      </w:r>
      <w:r w:rsidR="00B23867">
        <w:rPr>
          <w:rFonts w:eastAsiaTheme="minorHAnsi" w:cs="Arial"/>
          <w:b/>
          <w:bCs/>
          <w:szCs w:val="20"/>
        </w:rPr>
        <w:t xml:space="preserve"> in Albania</w:t>
      </w:r>
      <w:r w:rsidRPr="005C28A2">
        <w:rPr>
          <w:rFonts w:eastAsiaTheme="minorHAnsi" w:cs="Arial"/>
          <w:b/>
          <w:bCs/>
          <w:szCs w:val="20"/>
        </w:rPr>
        <w:t>:</w:t>
      </w:r>
      <w:r w:rsidRPr="00D71FA5">
        <w:rPr>
          <w:rFonts w:eastAsiaTheme="minorHAnsi" w:cs="Arial"/>
          <w:szCs w:val="20"/>
        </w:rPr>
        <w:t xml:space="preserve"> </w:t>
      </w:r>
      <w:r w:rsidRPr="008F7891">
        <w:rPr>
          <w:rFonts w:eastAsiaTheme="minorHAnsi" w:cs="Arial"/>
          <w:szCs w:val="20"/>
        </w:rPr>
        <w:t>13</w:t>
      </w:r>
      <w:r w:rsidRPr="00D71FA5">
        <w:rPr>
          <w:rFonts w:eastAsiaTheme="minorHAnsi" w:cs="Arial"/>
          <w:szCs w:val="20"/>
        </w:rPr>
        <w:t xml:space="preserve"> regions where already established FLA centr</w:t>
      </w:r>
      <w:r w:rsidR="007D080A">
        <w:rPr>
          <w:rFonts w:eastAsiaTheme="minorHAnsi" w:cs="Arial"/>
          <w:szCs w:val="20"/>
        </w:rPr>
        <w:t>e</w:t>
      </w:r>
      <w:r w:rsidRPr="00D71FA5">
        <w:rPr>
          <w:rFonts w:eastAsiaTheme="minorHAnsi" w:cs="Arial"/>
          <w:szCs w:val="20"/>
        </w:rPr>
        <w:t>s will be supported in district courts/geographical areas such as Berat, Dibra, Durres, Elbasan, Fier, Gjirokastra, Lezha, Korça, Kukes, Saranda, Shkodra, Tirana and Vlora</w:t>
      </w:r>
      <w:r w:rsidR="0019572A" w:rsidRPr="00D71FA5">
        <w:rPr>
          <w:rFonts w:eastAsiaTheme="minorHAnsi" w:cs="Arial"/>
          <w:szCs w:val="20"/>
        </w:rPr>
        <w:t>.</w:t>
      </w:r>
    </w:p>
    <w:p w14:paraId="24D706DF" w14:textId="77777777" w:rsidR="00E90D4C" w:rsidRPr="00D71FA5" w:rsidRDefault="00E90D4C" w:rsidP="00455EDA">
      <w:pPr>
        <w:tabs>
          <w:tab w:val="left" w:pos="11"/>
        </w:tabs>
        <w:spacing w:line="240" w:lineRule="auto"/>
        <w:jc w:val="both"/>
        <w:rPr>
          <w:rFonts w:eastAsiaTheme="minorHAnsi" w:cs="Arial"/>
          <w:szCs w:val="20"/>
        </w:rPr>
      </w:pPr>
    </w:p>
    <w:p w14:paraId="682F576D" w14:textId="23BAF46A" w:rsidR="00E90D4C" w:rsidRPr="00D71FA5" w:rsidRDefault="005F13A4" w:rsidP="00455EDA">
      <w:pPr>
        <w:pStyle w:val="ListParagraph"/>
        <w:spacing w:line="240" w:lineRule="auto"/>
        <w:ind w:left="-360"/>
        <w:contextualSpacing w:val="0"/>
        <w:jc w:val="both"/>
        <w:rPr>
          <w:rFonts w:cs="Arial"/>
        </w:rPr>
      </w:pPr>
      <w:r>
        <w:rPr>
          <w:rFonts w:cs="Arial"/>
        </w:rPr>
        <w:t>The main</w:t>
      </w:r>
      <w:r w:rsidRPr="00D71FA5">
        <w:rPr>
          <w:rFonts w:cs="Arial"/>
        </w:rPr>
        <w:t xml:space="preserve"> </w:t>
      </w:r>
      <w:r w:rsidR="00E90D4C" w:rsidRPr="00D71FA5">
        <w:rPr>
          <w:rFonts w:cs="Arial"/>
        </w:rPr>
        <w:t>criteria for selection are the following:</w:t>
      </w:r>
    </w:p>
    <w:p w14:paraId="7B39D632" w14:textId="2F96454B" w:rsidR="00E90D4C" w:rsidRPr="00D71FA5" w:rsidRDefault="00E90D4C" w:rsidP="00455EDA">
      <w:pPr>
        <w:pStyle w:val="ListParagraph"/>
        <w:numPr>
          <w:ilvl w:val="0"/>
          <w:numId w:val="26"/>
        </w:numPr>
        <w:spacing w:line="240" w:lineRule="auto"/>
        <w:ind w:left="0"/>
        <w:contextualSpacing w:val="0"/>
        <w:jc w:val="both"/>
        <w:rPr>
          <w:rFonts w:cs="Arial"/>
        </w:rPr>
      </w:pPr>
      <w:r w:rsidRPr="00D71FA5">
        <w:rPr>
          <w:rFonts w:cs="Arial"/>
        </w:rPr>
        <w:t xml:space="preserve">Municipalities that fall under district courts </w:t>
      </w:r>
      <w:r w:rsidR="004C7ADB" w:rsidRPr="00D71FA5">
        <w:rPr>
          <w:rFonts w:cs="Arial"/>
        </w:rPr>
        <w:t xml:space="preserve">as per the new judicial map and </w:t>
      </w:r>
      <w:r w:rsidRPr="00D71FA5">
        <w:rPr>
          <w:rFonts w:cs="Arial"/>
        </w:rPr>
        <w:t xml:space="preserve">with a high representation of vulnerable populations </w:t>
      </w:r>
    </w:p>
    <w:p w14:paraId="74DB480D" w14:textId="2301FABA" w:rsidR="00E90D4C" w:rsidRPr="008F7891" w:rsidRDefault="004C7ADB" w:rsidP="00455EDA">
      <w:pPr>
        <w:pStyle w:val="ListParagraph"/>
        <w:numPr>
          <w:ilvl w:val="0"/>
          <w:numId w:val="26"/>
        </w:numPr>
        <w:spacing w:line="240" w:lineRule="auto"/>
        <w:ind w:left="0"/>
        <w:contextualSpacing w:val="0"/>
        <w:jc w:val="both"/>
        <w:rPr>
          <w:rFonts w:cs="Arial"/>
        </w:rPr>
      </w:pPr>
      <w:r w:rsidRPr="008F7891">
        <w:rPr>
          <w:rFonts w:cs="Arial"/>
        </w:rPr>
        <w:t>A</w:t>
      </w:r>
      <w:r w:rsidR="0076726C" w:rsidRPr="008F7891">
        <w:rPr>
          <w:rFonts w:cs="Arial"/>
        </w:rPr>
        <w:t>reas not already covered by other development partners, and regions with established FLA centres financially supported by ADC under the Access to Justice Project</w:t>
      </w:r>
      <w:r w:rsidR="007D080A" w:rsidRPr="008F7891">
        <w:rPr>
          <w:rFonts w:cs="Arial"/>
        </w:rPr>
        <w:t xml:space="preserve">. </w:t>
      </w:r>
      <w:r w:rsidRPr="008F7891">
        <w:rPr>
          <w:rFonts w:cs="Arial"/>
        </w:rPr>
        <w:t xml:space="preserve"> </w:t>
      </w:r>
      <w:r w:rsidR="00E90D4C" w:rsidRPr="008F7891">
        <w:rPr>
          <w:rFonts w:cs="Arial"/>
        </w:rPr>
        <w:t xml:space="preserve"> </w:t>
      </w:r>
    </w:p>
    <w:p w14:paraId="6467B315" w14:textId="77777777" w:rsidR="00D54AB8" w:rsidRDefault="00D54AB8" w:rsidP="00D54AB8">
      <w:pPr>
        <w:tabs>
          <w:tab w:val="left" w:pos="0"/>
        </w:tabs>
        <w:jc w:val="both"/>
        <w:rPr>
          <w:rFonts w:eastAsiaTheme="minorEastAsia" w:cs="Arial"/>
          <w:szCs w:val="20"/>
        </w:rPr>
      </w:pPr>
    </w:p>
    <w:p w14:paraId="2563C543" w14:textId="677DDE06" w:rsidR="00B91D5A" w:rsidRPr="00D71FA5" w:rsidRDefault="00D54AB8" w:rsidP="008F7891">
      <w:pPr>
        <w:ind w:left="-360"/>
        <w:jc w:val="both"/>
        <w:rPr>
          <w:rFonts w:eastAsiaTheme="minorHAnsi" w:cs="Arial"/>
          <w:szCs w:val="20"/>
        </w:rPr>
      </w:pPr>
      <w:r w:rsidRPr="00901C12">
        <w:rPr>
          <w:rFonts w:cs="Arial"/>
          <w:b/>
          <w:bCs/>
          <w:szCs w:val="20"/>
        </w:rPr>
        <w:t>In North Macedonia</w:t>
      </w:r>
      <w:r w:rsidRPr="00901C12">
        <w:rPr>
          <w:rFonts w:cs="Arial"/>
          <w:szCs w:val="20"/>
        </w:rPr>
        <w:t xml:space="preserve">, key partners are the Ministry of Justice and its regional departments/offices, authorised CSOs and Legal Clinics for </w:t>
      </w:r>
      <w:r w:rsidR="00E87028" w:rsidRPr="00901C12">
        <w:rPr>
          <w:rFonts w:cs="Arial"/>
          <w:szCs w:val="20"/>
        </w:rPr>
        <w:t xml:space="preserve">the </w:t>
      </w:r>
      <w:r w:rsidRPr="00901C12">
        <w:rPr>
          <w:rFonts w:cs="Arial"/>
          <w:szCs w:val="20"/>
        </w:rPr>
        <w:t xml:space="preserve">provision of FLA, the Academy for Judges, </w:t>
      </w:r>
      <w:r w:rsidR="00E87028" w:rsidRPr="00901C12">
        <w:rPr>
          <w:rFonts w:cs="Arial"/>
          <w:szCs w:val="20"/>
        </w:rPr>
        <w:t xml:space="preserve">the </w:t>
      </w:r>
      <w:r w:rsidRPr="00901C12">
        <w:rPr>
          <w:rFonts w:cs="Arial"/>
          <w:szCs w:val="20"/>
        </w:rPr>
        <w:t>Chamber for Mediation, the Ombudsman Office</w:t>
      </w:r>
      <w:r w:rsidR="00E87028" w:rsidRPr="00901C12">
        <w:rPr>
          <w:rFonts w:cs="Arial"/>
          <w:szCs w:val="20"/>
        </w:rPr>
        <w:t>,</w:t>
      </w:r>
      <w:r w:rsidRPr="00901C12">
        <w:rPr>
          <w:rFonts w:cs="Arial"/>
          <w:szCs w:val="20"/>
        </w:rPr>
        <w:t xml:space="preserve"> and the Chamber of Lawyers</w:t>
      </w:r>
      <w:r w:rsidRPr="00901C12">
        <w:rPr>
          <w:rFonts w:eastAsiaTheme="minorEastAsia" w:cs="Arial"/>
          <w:szCs w:val="20"/>
        </w:rPr>
        <w:t>.</w:t>
      </w:r>
      <w:r w:rsidR="00B91D5A" w:rsidRPr="008F7891">
        <w:rPr>
          <w:rFonts w:eastAsiaTheme="minorEastAsia" w:cs="Arial"/>
        </w:rPr>
        <w:t xml:space="preserve">The CoE as one of the key stakeholders in advancing </w:t>
      </w:r>
      <w:r w:rsidR="00756D94" w:rsidRPr="008F7891">
        <w:rPr>
          <w:rFonts w:eastAsiaTheme="minorEastAsia" w:cs="Arial"/>
        </w:rPr>
        <w:t xml:space="preserve">the </w:t>
      </w:r>
      <w:r w:rsidR="00B91D5A" w:rsidRPr="008F7891">
        <w:rPr>
          <w:rFonts w:eastAsiaTheme="minorEastAsia" w:cs="Arial"/>
        </w:rPr>
        <w:t xml:space="preserve">legal aid system in North Macedonia will be continuously involved </w:t>
      </w:r>
      <w:r w:rsidR="00756D94" w:rsidRPr="008F7891">
        <w:rPr>
          <w:rFonts w:eastAsiaTheme="minorEastAsia" w:cs="Arial"/>
        </w:rPr>
        <w:t>to</w:t>
      </w:r>
      <w:r w:rsidR="00B91D5A" w:rsidRPr="008F7891">
        <w:rPr>
          <w:rFonts w:eastAsiaTheme="minorEastAsia" w:cs="Arial"/>
        </w:rPr>
        <w:t xml:space="preserve"> ensure coordination of the interventions. CoE recommendations, such as the Guidelines on Access to Justice for Vulnerable Groups, offer technical guidance to ensure that NM's legal aid system aligns with European standards. However, UN CRPD convention is not implemented and there is a need for focused interventions that will streamline the HR principles into the training of professionals, delivering of services by the registered FLA providers, cooperation with other CSOs providing support to persons with disabilities. In addition, groups like HIV+ and sex workers and ex-convicts are left behind while </w:t>
      </w:r>
      <w:r w:rsidR="00901C12" w:rsidRPr="008F7891">
        <w:rPr>
          <w:rFonts w:eastAsiaTheme="minorEastAsia" w:cs="Arial"/>
        </w:rPr>
        <w:t>analy</w:t>
      </w:r>
      <w:r w:rsidR="00901C12">
        <w:rPr>
          <w:rFonts w:eastAsiaTheme="minorEastAsia" w:cs="Arial"/>
        </w:rPr>
        <w:t>s</w:t>
      </w:r>
      <w:r w:rsidR="00901C12" w:rsidRPr="008F7891">
        <w:rPr>
          <w:rFonts w:eastAsiaTheme="minorEastAsia" w:cs="Arial"/>
        </w:rPr>
        <w:t xml:space="preserve">ing </w:t>
      </w:r>
      <w:r w:rsidR="00B91D5A" w:rsidRPr="008F7891">
        <w:rPr>
          <w:rFonts w:eastAsiaTheme="minorEastAsia" w:cs="Arial"/>
        </w:rPr>
        <w:t>the situation on the ground, therefore lacking specific activities for improving their access to legal aid.</w:t>
      </w:r>
      <w:r w:rsidR="00901C12" w:rsidRPr="00901C12">
        <w:rPr>
          <w:rFonts w:eastAsiaTheme="minorHAnsi" w:cs="Arial"/>
          <w:szCs w:val="20"/>
        </w:rPr>
        <w:t xml:space="preserve"> </w:t>
      </w:r>
      <w:r w:rsidR="00B91D5A" w:rsidRPr="008F7891">
        <w:rPr>
          <w:rFonts w:eastAsiaTheme="minorHAnsi" w:cs="Arial"/>
          <w:szCs w:val="20"/>
        </w:rPr>
        <w:t xml:space="preserve">Additionally, the CoE provides training for legal professionals, government officials, and civil society actors in North Macedonia. This includes judicial training, advocacy skill-building, and capacity development for institutions implementing FLA systems. UNDP will cooperate with CoE and the national institutions on upgrading the existing training materials by </w:t>
      </w:r>
      <w:r w:rsidR="00901C12">
        <w:rPr>
          <w:rFonts w:eastAsiaTheme="minorHAnsi" w:cs="Arial"/>
          <w:szCs w:val="20"/>
        </w:rPr>
        <w:t>introducing</w:t>
      </w:r>
      <w:r w:rsidR="00901C12" w:rsidRPr="008F7891">
        <w:rPr>
          <w:rFonts w:eastAsiaTheme="minorHAnsi" w:cs="Arial"/>
          <w:szCs w:val="20"/>
        </w:rPr>
        <w:t xml:space="preserve"> </w:t>
      </w:r>
      <w:r w:rsidR="00B91D5A" w:rsidRPr="008F7891">
        <w:rPr>
          <w:rFonts w:eastAsiaTheme="minorHAnsi" w:cs="Arial"/>
          <w:szCs w:val="20"/>
        </w:rPr>
        <w:t xml:space="preserve">inclusive policies and CRPD perspective, as well as Istanbul Convention principles. Through the Project, UNDP will work on </w:t>
      </w:r>
      <w:r w:rsidR="00756D94" w:rsidRPr="008F7891">
        <w:rPr>
          <w:rFonts w:eastAsiaTheme="minorHAnsi" w:cs="Arial"/>
          <w:szCs w:val="20"/>
        </w:rPr>
        <w:t xml:space="preserve">the </w:t>
      </w:r>
      <w:r w:rsidR="00B91D5A" w:rsidRPr="008F7891">
        <w:rPr>
          <w:rFonts w:eastAsiaTheme="minorHAnsi" w:cs="Arial"/>
          <w:szCs w:val="20"/>
        </w:rPr>
        <w:t>development of new training modules for the rights of LGBTQ</w:t>
      </w:r>
      <w:r w:rsidR="00756D94" w:rsidRPr="008F7891">
        <w:rPr>
          <w:rFonts w:eastAsiaTheme="minorHAnsi" w:cs="Arial"/>
          <w:szCs w:val="20"/>
        </w:rPr>
        <w:t>I</w:t>
      </w:r>
      <w:r w:rsidR="00B91D5A" w:rsidRPr="008F7891">
        <w:rPr>
          <w:rFonts w:eastAsiaTheme="minorHAnsi" w:cs="Arial"/>
          <w:szCs w:val="20"/>
        </w:rPr>
        <w:t>+, victims of GBV, migrants</w:t>
      </w:r>
      <w:r w:rsidR="00756D94" w:rsidRPr="008F7891">
        <w:rPr>
          <w:rFonts w:eastAsiaTheme="minorHAnsi" w:cs="Arial"/>
          <w:szCs w:val="20"/>
        </w:rPr>
        <w:t>,</w:t>
      </w:r>
      <w:r w:rsidR="00B91D5A" w:rsidRPr="008F7891">
        <w:rPr>
          <w:rFonts w:eastAsiaTheme="minorHAnsi" w:cs="Arial"/>
          <w:szCs w:val="20"/>
        </w:rPr>
        <w:t xml:space="preserve"> and types of legal aid for ex-convicts.</w:t>
      </w:r>
    </w:p>
    <w:p w14:paraId="17A6F016" w14:textId="7F9366B7" w:rsidR="00B91D5A" w:rsidRPr="00D71FA5" w:rsidRDefault="00B91D5A" w:rsidP="00530FB6">
      <w:pPr>
        <w:tabs>
          <w:tab w:val="left" w:pos="11"/>
        </w:tabs>
        <w:jc w:val="both"/>
        <w:rPr>
          <w:rFonts w:eastAsiaTheme="minorEastAsia" w:cs="Arial"/>
          <w:szCs w:val="20"/>
        </w:rPr>
      </w:pPr>
    </w:p>
    <w:p w14:paraId="52DF39A5" w14:textId="77777777" w:rsidR="003648F5" w:rsidRPr="00756D94" w:rsidRDefault="003648F5" w:rsidP="003648F5">
      <w:pPr>
        <w:pStyle w:val="Heading2"/>
        <w:keepLines w:val="0"/>
        <w:numPr>
          <w:ilvl w:val="1"/>
          <w:numId w:val="19"/>
        </w:numPr>
        <w:tabs>
          <w:tab w:val="left" w:pos="540"/>
        </w:tabs>
        <w:spacing w:before="240" w:after="60"/>
        <w:ind w:left="0" w:firstLine="0"/>
        <w:jc w:val="both"/>
        <w:rPr>
          <w:sz w:val="24"/>
          <w:szCs w:val="24"/>
        </w:rPr>
      </w:pPr>
      <w:r w:rsidRPr="00756D94">
        <w:rPr>
          <w:sz w:val="24"/>
          <w:szCs w:val="24"/>
        </w:rPr>
        <w:t>Problem analysis and analysis of local potentials</w:t>
      </w:r>
    </w:p>
    <w:p w14:paraId="12E3B42A" w14:textId="77777777" w:rsidR="00F9336D" w:rsidRPr="00D71FA5" w:rsidRDefault="00F9336D" w:rsidP="0037483B">
      <w:pPr>
        <w:spacing w:line="259" w:lineRule="auto"/>
        <w:jc w:val="both"/>
        <w:rPr>
          <w:rFonts w:cs="Arial"/>
          <w:szCs w:val="20"/>
        </w:rPr>
      </w:pPr>
    </w:p>
    <w:p w14:paraId="32202A7C" w14:textId="3258C754" w:rsidR="00AF64CA" w:rsidRPr="00D71FA5" w:rsidRDefault="00AF64CA" w:rsidP="00455EDA">
      <w:pPr>
        <w:spacing w:line="259" w:lineRule="auto"/>
        <w:ind w:left="-360"/>
        <w:jc w:val="both"/>
        <w:rPr>
          <w:rFonts w:cs="Arial"/>
          <w:szCs w:val="20"/>
        </w:rPr>
      </w:pPr>
      <w:r w:rsidRPr="00D71FA5">
        <w:rPr>
          <w:rFonts w:cs="Arial"/>
          <w:szCs w:val="20"/>
        </w:rPr>
        <w:t xml:space="preserve">The proposed interventions aim to address particularly recommendations of human rights mechanisms </w:t>
      </w:r>
      <w:r w:rsidR="00476EA1" w:rsidRPr="00D71FA5">
        <w:rPr>
          <w:rFonts w:cs="Arial"/>
          <w:szCs w:val="20"/>
        </w:rPr>
        <w:t>concerning access to justice for women and disadvantaged communities</w:t>
      </w:r>
      <w:r w:rsidRPr="00D71FA5">
        <w:rPr>
          <w:rFonts w:cs="Arial"/>
          <w:szCs w:val="20"/>
        </w:rPr>
        <w:t xml:space="preserve">. CEDAW in its latest Concluding Observations (COs) to </w:t>
      </w:r>
      <w:r w:rsidRPr="00D71FA5">
        <w:rPr>
          <w:rFonts w:cs="Arial"/>
          <w:b/>
          <w:bCs/>
          <w:szCs w:val="20"/>
        </w:rPr>
        <w:t xml:space="preserve">Albania </w:t>
      </w:r>
      <w:r w:rsidRPr="00D71FA5">
        <w:rPr>
          <w:rFonts w:cs="Arial"/>
          <w:szCs w:val="20"/>
        </w:rPr>
        <w:t xml:space="preserve">expressed concerns about insufficient resources allocated to the implementation of </w:t>
      </w:r>
      <w:r w:rsidR="008A2BA8" w:rsidRPr="00D71FA5">
        <w:rPr>
          <w:rFonts w:cs="Arial"/>
          <w:szCs w:val="20"/>
        </w:rPr>
        <w:t>the FLA law</w:t>
      </w:r>
      <w:r w:rsidRPr="00D71FA5">
        <w:rPr>
          <w:rFonts w:cs="Arial"/>
          <w:szCs w:val="20"/>
        </w:rPr>
        <w:t>, particularly in relation to victims of gender-based violence</w:t>
      </w:r>
      <w:r w:rsidR="0020771C" w:rsidRPr="00D71FA5">
        <w:rPr>
          <w:rFonts w:cs="Arial"/>
          <w:szCs w:val="20"/>
        </w:rPr>
        <w:t>.</w:t>
      </w:r>
      <w:r w:rsidRPr="00D71FA5">
        <w:rPr>
          <w:rFonts w:cs="Arial"/>
          <w:szCs w:val="20"/>
        </w:rPr>
        <w:t xml:space="preserve"> </w:t>
      </w:r>
      <w:r w:rsidR="0020771C" w:rsidRPr="00D71FA5">
        <w:rPr>
          <w:rFonts w:cs="Arial"/>
          <w:szCs w:val="20"/>
        </w:rPr>
        <w:t xml:space="preserve">This includes lengthy delays in legal proceedings, legal </w:t>
      </w:r>
      <w:r w:rsidR="0020771C" w:rsidRPr="00D71FA5">
        <w:rPr>
          <w:rFonts w:cs="Arial"/>
          <w:szCs w:val="20"/>
        </w:rPr>
        <w:lastRenderedPageBreak/>
        <w:t>illiteracy, and women’s reluctance to file complaints due to judicial gender bias and discriminatory attitudes</w:t>
      </w:r>
      <w:r w:rsidR="008351F5" w:rsidRPr="00D71FA5">
        <w:rPr>
          <w:rFonts w:cs="Arial"/>
          <w:szCs w:val="20"/>
        </w:rPr>
        <w:t xml:space="preserve"> </w:t>
      </w:r>
      <w:r w:rsidRPr="00D71FA5">
        <w:rPr>
          <w:rFonts w:cs="Arial"/>
          <w:szCs w:val="20"/>
        </w:rPr>
        <w:t>among law enforcement personnel. </w:t>
      </w:r>
      <w:r w:rsidRPr="00D71FA5">
        <w:rPr>
          <w:rStyle w:val="FootnoteReference"/>
          <w:rFonts w:cs="Arial"/>
          <w:szCs w:val="20"/>
        </w:rPr>
        <w:footnoteReference w:id="25"/>
      </w:r>
      <w:r w:rsidRPr="00D71FA5">
        <w:rPr>
          <w:rFonts w:cs="Arial"/>
          <w:szCs w:val="20"/>
        </w:rPr>
        <w:t xml:space="preserve"> Similarly, the Committee on the Rights of Persons with Disabilities in its 2019</w:t>
      </w:r>
      <w:r w:rsidR="0001130D" w:rsidRPr="00D71FA5">
        <w:rPr>
          <w:rFonts w:cs="Arial"/>
          <w:szCs w:val="20"/>
        </w:rPr>
        <w:t xml:space="preserve"> COs</w:t>
      </w:r>
      <w:r w:rsidRPr="00D71FA5">
        <w:rPr>
          <w:rFonts w:cs="Arial"/>
          <w:szCs w:val="20"/>
        </w:rPr>
        <w:t>, which remain still very relevant</w:t>
      </w:r>
      <w:r w:rsidR="0063505E" w:rsidRPr="00D71FA5">
        <w:rPr>
          <w:rFonts w:cs="Arial"/>
          <w:szCs w:val="20"/>
        </w:rPr>
        <w:t>, highlighted the lack of comprehensive access for persons with disabilities to the justice system, including free legal aid, accessible legal services, and sign language interpreters</w:t>
      </w:r>
      <w:r w:rsidRPr="00D71FA5">
        <w:rPr>
          <w:rFonts w:cs="Arial"/>
          <w:szCs w:val="20"/>
        </w:rPr>
        <w:t xml:space="preserve"> in courtrooms, in police stations, in procedural accommodations and in dealing with prosecutorial authorities.</w:t>
      </w:r>
      <w:r w:rsidRPr="00D71FA5">
        <w:rPr>
          <w:rStyle w:val="FootnoteReference"/>
          <w:rFonts w:cs="Arial"/>
          <w:szCs w:val="20"/>
        </w:rPr>
        <w:footnoteReference w:id="26"/>
      </w:r>
    </w:p>
    <w:p w14:paraId="170AA5CD" w14:textId="77777777" w:rsidR="00AF64CA" w:rsidRPr="00D71FA5" w:rsidRDefault="00AF64CA" w:rsidP="0037483B">
      <w:pPr>
        <w:spacing w:line="259" w:lineRule="auto"/>
        <w:jc w:val="both"/>
        <w:rPr>
          <w:rFonts w:cs="Arial"/>
          <w:szCs w:val="20"/>
        </w:rPr>
      </w:pPr>
    </w:p>
    <w:p w14:paraId="130A1B99" w14:textId="77777777" w:rsidR="004F3AE8" w:rsidRPr="00D71FA5" w:rsidRDefault="004F3AE8" w:rsidP="00455EDA">
      <w:pPr>
        <w:ind w:left="-360"/>
        <w:jc w:val="both"/>
      </w:pPr>
      <w:r w:rsidRPr="00D71FA5">
        <w:t>Despite progress made in Albania to enhance access to justice, challenges persist. Vulnerable groups continue to face significant socio-economic and geographical barriers to accessing legal aid services. Limited resources and funding exacerbate these issues, while the increasing demand for specialized legal aid further strains the system. These challenges have been compounded by the impact of the new judicial map and the vetting process, which have contributed to a backlog of cases and lengthy proceedings. The Expanding Free Legal Aid Services (EFLAS) Project, supported by the Austrian Development Cooperation (ADC), has highlighted the urgent need to improve the efficiency of the legal aid system and ensure better access to justice for marginalized communities.</w:t>
      </w:r>
    </w:p>
    <w:p w14:paraId="1A8789FB" w14:textId="77777777" w:rsidR="00EB6AF1" w:rsidRPr="00D71FA5" w:rsidRDefault="00EB6AF1" w:rsidP="00455EDA">
      <w:pPr>
        <w:ind w:left="-360"/>
        <w:jc w:val="both"/>
      </w:pPr>
    </w:p>
    <w:p w14:paraId="112A3711" w14:textId="6382376B" w:rsidR="00EB6AF1" w:rsidRPr="00D71FA5" w:rsidRDefault="00EB6AF1" w:rsidP="00455EDA">
      <w:pPr>
        <w:ind w:left="-360"/>
        <w:jc w:val="both"/>
      </w:pPr>
      <w:r w:rsidRPr="00D71FA5">
        <w:t>In particular, women, especially victims of gender-based violence and discrimination, as well as persons with disabilities, continue to face difficulties accessing justice, as noted in the recommendations of human rights mechanisms such as the CEDAW Committee in 2023</w:t>
      </w:r>
      <w:r w:rsidR="00794CFD" w:rsidRPr="00D71FA5">
        <w:t>.</w:t>
      </w:r>
      <w:r w:rsidR="009D6E6B" w:rsidRPr="00D71FA5">
        <w:t xml:space="preserve">The 2023 </w:t>
      </w:r>
      <w:r w:rsidR="00EF75EB" w:rsidRPr="00D71FA5">
        <w:t xml:space="preserve">Albania </w:t>
      </w:r>
      <w:r w:rsidR="009D6E6B" w:rsidRPr="00D71FA5">
        <w:t>EU Report also underscores the need for an increased state budget allocation to fully operationali</w:t>
      </w:r>
      <w:r w:rsidR="000744D3" w:rsidRPr="00D71FA5">
        <w:t>s</w:t>
      </w:r>
      <w:r w:rsidR="009D6E6B" w:rsidRPr="00D71FA5">
        <w:t>e the justice system and enhance the capacity of justice service providers, particularly in serving vulnerable groups. Additionally, there are concerns about digital exclusion, especially among marginalized communities, despite the success of the e-government initiative, e-Albania, which offers most public services online.</w:t>
      </w:r>
    </w:p>
    <w:p w14:paraId="4DE76B14" w14:textId="77777777" w:rsidR="004F3AE8" w:rsidRPr="00D71FA5" w:rsidRDefault="004F3AE8" w:rsidP="00455EDA">
      <w:pPr>
        <w:ind w:left="-360"/>
        <w:jc w:val="both"/>
      </w:pPr>
    </w:p>
    <w:p w14:paraId="7978CE48" w14:textId="64870FE4" w:rsidR="00AF64CA" w:rsidRPr="00D71FA5" w:rsidRDefault="00195F8C" w:rsidP="00455EDA">
      <w:pPr>
        <w:ind w:left="-360"/>
        <w:jc w:val="both"/>
        <w:rPr>
          <w:rFonts w:cs="Arial"/>
          <w:szCs w:val="20"/>
        </w:rPr>
      </w:pPr>
      <w:r w:rsidRPr="00D71FA5">
        <w:rPr>
          <w:rFonts w:cs="Arial"/>
          <w:szCs w:val="20"/>
        </w:rPr>
        <w:t>The 2024 UNDP study on access to justice in Albania further identifies significant barriers for marginalized groups</w:t>
      </w:r>
      <w:r w:rsidR="00AF64CA" w:rsidRPr="00D71FA5">
        <w:rPr>
          <w:rFonts w:cs="Arial"/>
          <w:szCs w:val="20"/>
        </w:rPr>
        <w:t xml:space="preserve">. Low-income individuals </w:t>
      </w:r>
      <w:r w:rsidR="00511EEA" w:rsidRPr="00D71FA5">
        <w:rPr>
          <w:rFonts w:cs="Arial"/>
          <w:szCs w:val="20"/>
        </w:rPr>
        <w:t>face financial constraints and complex documentation requirements</w:t>
      </w:r>
      <w:r w:rsidR="00AF64CA" w:rsidRPr="00D71FA5">
        <w:rPr>
          <w:rFonts w:cs="Arial"/>
          <w:szCs w:val="20"/>
        </w:rPr>
        <w:t xml:space="preserve">. </w:t>
      </w:r>
      <w:r w:rsidR="00E23A0E" w:rsidRPr="00D71FA5">
        <w:rPr>
          <w:rFonts w:cs="Arial"/>
          <w:szCs w:val="20"/>
        </w:rPr>
        <w:t xml:space="preserve">Discriminated groups must provide proof from the </w:t>
      </w:r>
      <w:r w:rsidR="00BA28EE">
        <w:rPr>
          <w:rFonts w:cs="Arial"/>
          <w:szCs w:val="20"/>
        </w:rPr>
        <w:t>CPD</w:t>
      </w:r>
      <w:r w:rsidR="00E23A0E" w:rsidRPr="00D71FA5">
        <w:rPr>
          <w:rFonts w:cs="Arial"/>
          <w:szCs w:val="20"/>
        </w:rPr>
        <w:t xml:space="preserve"> to qualify for legal aid, creating additional barriers. Domestic violence victims must first obtain a protection order, which many fear will worsen their situation</w:t>
      </w:r>
      <w:r w:rsidR="00AF64CA" w:rsidRPr="00D71FA5">
        <w:rPr>
          <w:rFonts w:cs="Arial"/>
          <w:szCs w:val="20"/>
        </w:rPr>
        <w:t>. The Roma and Egyptian communities often lack the necessary documentation and face educational barriers</w:t>
      </w:r>
      <w:r w:rsidR="001F5DDB" w:rsidRPr="00D71FA5">
        <w:rPr>
          <w:rFonts w:cs="Arial"/>
          <w:szCs w:val="20"/>
        </w:rPr>
        <w:t>, and p</w:t>
      </w:r>
      <w:r w:rsidR="00AF64CA" w:rsidRPr="00D71FA5">
        <w:rPr>
          <w:rFonts w:cs="Arial"/>
          <w:szCs w:val="20"/>
        </w:rPr>
        <w:t xml:space="preserve">ersons with disabilities </w:t>
      </w:r>
      <w:r w:rsidR="004B1F5D" w:rsidRPr="00D71FA5">
        <w:rPr>
          <w:rFonts w:cs="Arial"/>
          <w:szCs w:val="20"/>
        </w:rPr>
        <w:t>face infrastructure and accessibility issues</w:t>
      </w:r>
      <w:r w:rsidR="00AF64CA" w:rsidRPr="00D71FA5">
        <w:rPr>
          <w:rFonts w:cs="Arial"/>
          <w:szCs w:val="20"/>
        </w:rPr>
        <w:t xml:space="preserve">. </w:t>
      </w:r>
      <w:r w:rsidR="00C5151E" w:rsidRPr="00D71FA5">
        <w:rPr>
          <w:rFonts w:cs="Arial"/>
          <w:szCs w:val="20"/>
        </w:rPr>
        <w:t xml:space="preserve">Additionally, </w:t>
      </w:r>
      <w:r w:rsidR="008226E1" w:rsidRPr="00D71FA5">
        <w:rPr>
          <w:rFonts w:cs="Arial"/>
          <w:szCs w:val="20"/>
        </w:rPr>
        <w:t xml:space="preserve">the </w:t>
      </w:r>
      <w:r w:rsidR="004B1F5D" w:rsidRPr="00D71FA5">
        <w:rPr>
          <w:rFonts w:cs="Arial"/>
          <w:szCs w:val="20"/>
        </w:rPr>
        <w:t>FLAD</w:t>
      </w:r>
      <w:r w:rsidR="00AF64CA" w:rsidRPr="00D71FA5">
        <w:rPr>
          <w:rFonts w:cs="Arial"/>
          <w:szCs w:val="20"/>
        </w:rPr>
        <w:t xml:space="preserve"> website is not accessible or comprehensive for those with hearing and visual impairments. LGBTIQ+ individuals and the elderly </w:t>
      </w:r>
      <w:r w:rsidR="00FF5F65" w:rsidRPr="00D71FA5">
        <w:rPr>
          <w:rFonts w:cs="Arial"/>
          <w:szCs w:val="20"/>
        </w:rPr>
        <w:t>also face challenges due to prejudice and lack of information or technology access</w:t>
      </w:r>
      <w:r w:rsidR="00AF64CA" w:rsidRPr="00D71FA5">
        <w:rPr>
          <w:rFonts w:cs="Arial"/>
          <w:szCs w:val="20"/>
        </w:rPr>
        <w:t>.</w:t>
      </w:r>
      <w:r w:rsidR="00AC5FDA" w:rsidRPr="00D71FA5">
        <w:rPr>
          <w:rFonts w:cs="Arial"/>
          <w:szCs w:val="20"/>
        </w:rPr>
        <w:t xml:space="preserve"> </w:t>
      </w:r>
      <w:r w:rsidR="007B6E1F">
        <w:rPr>
          <w:rFonts w:cs="Arial"/>
          <w:szCs w:val="20"/>
        </w:rPr>
        <w:t>T</w:t>
      </w:r>
      <w:r w:rsidR="00360C53" w:rsidRPr="00D71FA5">
        <w:rPr>
          <w:rFonts w:cs="Arial"/>
          <w:szCs w:val="20"/>
        </w:rPr>
        <w:t xml:space="preserve">his study and the 2024 Final Evaluation of the A2J/EFLAS project confirm that court and expert fees pose significant obstacles to accessing justice, </w:t>
      </w:r>
      <w:r w:rsidR="007B6E1F">
        <w:rPr>
          <w:rFonts w:cs="Arial"/>
          <w:szCs w:val="20"/>
        </w:rPr>
        <w:t>particularly</w:t>
      </w:r>
      <w:r w:rsidR="00360C53" w:rsidRPr="00D71FA5">
        <w:rPr>
          <w:rFonts w:cs="Arial"/>
          <w:szCs w:val="20"/>
        </w:rPr>
        <w:t xml:space="preserve"> for </w:t>
      </w:r>
      <w:r w:rsidR="008E2EBA" w:rsidRPr="00D71FA5">
        <w:rPr>
          <w:rFonts w:cs="Arial"/>
          <w:szCs w:val="20"/>
        </w:rPr>
        <w:t>disadvantaged</w:t>
      </w:r>
      <w:r w:rsidR="00360C53" w:rsidRPr="00D71FA5">
        <w:rPr>
          <w:rFonts w:cs="Arial"/>
          <w:szCs w:val="20"/>
        </w:rPr>
        <w:t xml:space="preserve"> groups</w:t>
      </w:r>
      <w:r w:rsidR="00CE1E30" w:rsidRPr="00D71FA5">
        <w:rPr>
          <w:rFonts w:cs="Arial"/>
          <w:szCs w:val="20"/>
        </w:rPr>
        <w:t xml:space="preserve">. </w:t>
      </w:r>
      <w:r w:rsidR="0040449C" w:rsidRPr="00D71FA5">
        <w:rPr>
          <w:rFonts w:eastAsia="Times New Roman" w:cs="Arial"/>
        </w:rPr>
        <w:t>(e.g. women seeking divorce, Roma and Egyptian communities, persons with disabilities, and others)</w:t>
      </w:r>
      <w:r w:rsidR="008226E1" w:rsidRPr="00D71FA5">
        <w:rPr>
          <w:rFonts w:eastAsia="Times New Roman" w:cs="Arial"/>
        </w:rPr>
        <w:t>,</w:t>
      </w:r>
      <w:r w:rsidR="006324B4" w:rsidRPr="00D71FA5">
        <w:rPr>
          <w:rFonts w:eastAsia="Times New Roman" w:cs="Arial"/>
        </w:rPr>
        <w:t xml:space="preserve"> </w:t>
      </w:r>
      <w:r w:rsidR="008226E1" w:rsidRPr="00D71FA5">
        <w:rPr>
          <w:rFonts w:eastAsia="Times New Roman" w:cs="Arial"/>
        </w:rPr>
        <w:t>d</w:t>
      </w:r>
      <w:r w:rsidR="008E2EBA" w:rsidRPr="00D71FA5">
        <w:rPr>
          <w:rFonts w:eastAsia="Times New Roman" w:cs="Arial"/>
        </w:rPr>
        <w:t xml:space="preserve">espite the FLA law </w:t>
      </w:r>
      <w:r w:rsidR="0040449C" w:rsidRPr="00D71FA5">
        <w:rPr>
          <w:rFonts w:eastAsia="Times New Roman" w:cs="Arial"/>
        </w:rPr>
        <w:t>aim</w:t>
      </w:r>
      <w:r w:rsidR="006324B4" w:rsidRPr="00D71FA5">
        <w:rPr>
          <w:rFonts w:eastAsia="Times New Roman" w:cs="Arial"/>
        </w:rPr>
        <w:t>s</w:t>
      </w:r>
      <w:r w:rsidR="0040449C" w:rsidRPr="00D71FA5">
        <w:rPr>
          <w:rFonts w:eastAsia="Times New Roman" w:cs="Arial"/>
        </w:rPr>
        <w:t xml:space="preserve"> to alleviate this by allowing fee waivers for eligible individuals. </w:t>
      </w:r>
    </w:p>
    <w:p w14:paraId="2A8EAA07" w14:textId="77777777" w:rsidR="00AF64CA" w:rsidRPr="00D71FA5" w:rsidRDefault="00AF64CA" w:rsidP="00455EDA">
      <w:pPr>
        <w:ind w:left="-360"/>
        <w:jc w:val="both"/>
        <w:rPr>
          <w:rFonts w:asciiTheme="minorBidi" w:hAnsiTheme="minorBidi" w:cstheme="minorBidi"/>
          <w:b/>
          <w:bCs/>
        </w:rPr>
      </w:pPr>
    </w:p>
    <w:p w14:paraId="5F4FFF28" w14:textId="24699F27" w:rsidR="009E75A9" w:rsidRDefault="009E75A9" w:rsidP="00455EDA">
      <w:pPr>
        <w:ind w:left="-360"/>
        <w:jc w:val="both"/>
        <w:rPr>
          <w:rFonts w:cs="Arial"/>
          <w:szCs w:val="20"/>
        </w:rPr>
      </w:pPr>
      <w:r w:rsidRPr="008F7891">
        <w:rPr>
          <w:rFonts w:cs="Arial"/>
          <w:szCs w:val="20"/>
        </w:rPr>
        <w:t xml:space="preserve">The latest EU Report and shadow reports for </w:t>
      </w:r>
      <w:r w:rsidRPr="009E75A9">
        <w:rPr>
          <w:rFonts w:cs="Arial"/>
          <w:b/>
          <w:bCs/>
          <w:szCs w:val="20"/>
        </w:rPr>
        <w:t>North Macedonia</w:t>
      </w:r>
      <w:r w:rsidRPr="008F7891">
        <w:rPr>
          <w:rFonts w:cs="Arial"/>
          <w:szCs w:val="20"/>
        </w:rPr>
        <w:t xml:space="preserve"> highlight growing concerns from the European Commission regarding regressive trends in areas such as rule of law, media freedom, corruption, and access to justice. The EU Commission points out that mechanisms to promote gender equality lack visibility, and opportunities for civil society organisations and external stakeholders to influence decision-making processes are limited. Gender stereotyping persists, and additional measures are needed to combat multiple forms of discrimination, particularly against Roma women</w:t>
      </w:r>
      <w:r>
        <w:rPr>
          <w:rFonts w:cs="Arial"/>
          <w:szCs w:val="20"/>
        </w:rPr>
        <w:t>.</w:t>
      </w:r>
    </w:p>
    <w:p w14:paraId="03023FDC" w14:textId="77777777" w:rsidR="00D002A0" w:rsidRDefault="00D002A0" w:rsidP="00455EDA">
      <w:pPr>
        <w:ind w:left="-360"/>
        <w:jc w:val="both"/>
        <w:rPr>
          <w:rFonts w:cs="Arial"/>
          <w:szCs w:val="20"/>
        </w:rPr>
      </w:pPr>
    </w:p>
    <w:p w14:paraId="5A965AB0" w14:textId="7A79EB7D" w:rsidR="00D002A0" w:rsidRPr="008F7891" w:rsidRDefault="00D002A0" w:rsidP="00455EDA">
      <w:pPr>
        <w:ind w:left="-360"/>
        <w:jc w:val="both"/>
        <w:rPr>
          <w:rFonts w:cs="Arial"/>
          <w:szCs w:val="20"/>
        </w:rPr>
      </w:pPr>
      <w:r w:rsidRPr="00D002A0">
        <w:rPr>
          <w:rFonts w:cs="Arial"/>
          <w:szCs w:val="20"/>
        </w:rPr>
        <w:t xml:space="preserve">Recent legal needs analysis by the Council of Europe identifies specific gaps in addressing the needs of vulnerable groups. For instance, recipients of social benefits are primarily viewed through the lens of social protection, without considering a more holistic approach to </w:t>
      </w:r>
      <w:r w:rsidRPr="00D002A0">
        <w:rPr>
          <w:rFonts w:cs="Arial"/>
          <w:szCs w:val="20"/>
        </w:rPr>
        <w:lastRenderedPageBreak/>
        <w:t>their access to justice in other areas such as education, health, and employment. This reflects a failure to recognise these individuals as recipients of broader rights and services beyond social protection</w:t>
      </w:r>
      <w:r>
        <w:rPr>
          <w:rFonts w:cs="Arial"/>
          <w:szCs w:val="20"/>
        </w:rPr>
        <w:t>.</w:t>
      </w:r>
    </w:p>
    <w:p w14:paraId="6745ECF1" w14:textId="77777777" w:rsidR="009E75A9" w:rsidRDefault="009E75A9" w:rsidP="00AF64CA">
      <w:pPr>
        <w:jc w:val="both"/>
        <w:rPr>
          <w:rFonts w:cs="Arial"/>
          <w:b/>
          <w:bCs/>
          <w:szCs w:val="20"/>
        </w:rPr>
      </w:pPr>
    </w:p>
    <w:p w14:paraId="1716E147" w14:textId="5821B5D7" w:rsidR="006B7F12" w:rsidRDefault="006B7F12" w:rsidP="00455EDA">
      <w:pPr>
        <w:ind w:left="-360"/>
        <w:jc w:val="both"/>
        <w:rPr>
          <w:rFonts w:cs="Arial"/>
          <w:b/>
          <w:bCs/>
          <w:szCs w:val="20"/>
        </w:rPr>
      </w:pPr>
      <w:r w:rsidRPr="00363E35">
        <w:rPr>
          <w:rFonts w:eastAsia="Calibri" w:cs="Arial"/>
        </w:rPr>
        <w:t>The Situation Analysis of Persons with Disabilities in the Republic of North Macedonia</w:t>
      </w:r>
      <w:r w:rsidRPr="00363E35">
        <w:rPr>
          <w:rFonts w:eastAsia="Calibri" w:cs="Arial"/>
          <w:vertAlign w:val="superscript"/>
        </w:rPr>
        <w:footnoteReference w:id="27"/>
      </w:r>
      <w:r w:rsidRPr="00363E35">
        <w:rPr>
          <w:rFonts w:eastAsia="Calibri" w:cs="Arial"/>
        </w:rPr>
        <w:t xml:space="preserve"> </w:t>
      </w:r>
      <w:r w:rsidR="00743616" w:rsidRPr="00743616">
        <w:rPr>
          <w:rFonts w:eastAsia="Calibri" w:cs="Arial"/>
        </w:rPr>
        <w:t>highlights significant barriers to access to justice for persons with disabilities, undermining their right to a fair trial under equal conditions. Persons with disabilities rarely utilise formal legal aid services due to lack of information and insufficient training of civil servants on how to assist them. While there has been progress over the past two years, including the introduction of tools to improve access to justice, alignment with the Convention on the Rights of Persons with Disabilities (CRPD) remains uncertain. Furthermore, the Ministry of Justice, which is responsible for implementing these improvements, needs to strengthen its human resources and infrastructure to provide effective legal solutions. The lack of recognition and support for informal legal aid services further underscores the need for laws to be designed to serve citizens, rather than the other way around.</w:t>
      </w:r>
    </w:p>
    <w:p w14:paraId="0EFBB817" w14:textId="77777777" w:rsidR="009E75A9" w:rsidRDefault="009E75A9" w:rsidP="00455EDA">
      <w:pPr>
        <w:ind w:left="-360"/>
        <w:jc w:val="both"/>
        <w:rPr>
          <w:rFonts w:cs="Arial"/>
          <w:b/>
          <w:bCs/>
          <w:szCs w:val="20"/>
        </w:rPr>
      </w:pPr>
    </w:p>
    <w:p w14:paraId="0D5547CB" w14:textId="6CF8E25D" w:rsidR="004925A6" w:rsidRPr="004925A6" w:rsidRDefault="004925A6" w:rsidP="00455EDA">
      <w:pPr>
        <w:ind w:left="-360"/>
        <w:jc w:val="both"/>
        <w:rPr>
          <w:rFonts w:cs="Arial"/>
          <w:szCs w:val="20"/>
          <w:lang w:val="en-US"/>
        </w:rPr>
      </w:pPr>
      <w:r w:rsidRPr="004925A6">
        <w:rPr>
          <w:rFonts w:cs="Arial"/>
          <w:szCs w:val="20"/>
          <w:lang w:val="en-US"/>
        </w:rPr>
        <w:t xml:space="preserve">UNDP </w:t>
      </w:r>
      <w:r w:rsidRPr="008F7891">
        <w:rPr>
          <w:rFonts w:cs="Arial"/>
          <w:b/>
          <w:bCs/>
          <w:szCs w:val="20"/>
          <w:lang w:val="en-US"/>
        </w:rPr>
        <w:t>North Macedonia</w:t>
      </w:r>
      <w:r w:rsidRPr="004925A6">
        <w:rPr>
          <w:rFonts w:cs="Arial"/>
          <w:szCs w:val="20"/>
          <w:lang w:val="en-US"/>
        </w:rPr>
        <w:t xml:space="preserve"> supported the Program</w:t>
      </w:r>
      <w:r w:rsidR="009C76A2">
        <w:rPr>
          <w:rFonts w:cs="Arial"/>
          <w:szCs w:val="20"/>
          <w:lang w:val="en-US"/>
        </w:rPr>
        <w:t>me</w:t>
      </w:r>
      <w:r w:rsidRPr="004925A6">
        <w:rPr>
          <w:rFonts w:cs="Arial"/>
          <w:szCs w:val="20"/>
          <w:lang w:val="en-US"/>
        </w:rPr>
        <w:t xml:space="preserve"> for Reintegration Assistance and Support to Roma Returnees, which includes provisions for legal aid, personal documentation, social protection, economic support, employment, healthcare, and education, in line with readmission agreements. UNDP partnered with a select number of NGOs in three municipalities to deliver these services to vulnerable Roma returnees over a three-year period, with the intervention set to conclude in December 2024.</w:t>
      </w:r>
    </w:p>
    <w:p w14:paraId="3D86A78E" w14:textId="79430665" w:rsidR="00AF64CA" w:rsidRPr="00D71FA5" w:rsidRDefault="00AF64CA" w:rsidP="00455EDA">
      <w:pPr>
        <w:ind w:left="-360"/>
        <w:jc w:val="both"/>
        <w:rPr>
          <w:rFonts w:cs="Arial"/>
        </w:rPr>
      </w:pPr>
    </w:p>
    <w:p w14:paraId="5739B11B" w14:textId="77777777" w:rsidR="00AF64CA" w:rsidRPr="00D71FA5" w:rsidRDefault="00AF64CA" w:rsidP="00455EDA">
      <w:pPr>
        <w:ind w:left="-360"/>
        <w:jc w:val="both"/>
        <w:rPr>
          <w:rFonts w:cs="Arial"/>
        </w:rPr>
      </w:pPr>
      <w:r w:rsidRPr="00D71FA5">
        <w:rPr>
          <w:rFonts w:cs="Arial"/>
        </w:rPr>
        <w:t>Recognizing the need for better integration of ex-offenders and juveniles into society, UNDP, together with the Directorate for Execution of Sanctions within the Ministry of Justice, implemented models aimed at this goal.</w:t>
      </w:r>
    </w:p>
    <w:p w14:paraId="5B4C453A" w14:textId="77777777" w:rsidR="00AF64CA" w:rsidRPr="00D71FA5" w:rsidRDefault="00AF64CA" w:rsidP="00455EDA">
      <w:pPr>
        <w:ind w:left="-360"/>
        <w:jc w:val="both"/>
        <w:rPr>
          <w:rFonts w:cs="Arial"/>
        </w:rPr>
      </w:pPr>
    </w:p>
    <w:p w14:paraId="1808BBE8" w14:textId="16BC8C71" w:rsidR="00AF64CA" w:rsidRPr="00D71FA5" w:rsidRDefault="00AF64CA" w:rsidP="00455EDA">
      <w:pPr>
        <w:ind w:left="-360"/>
        <w:jc w:val="both"/>
        <w:rPr>
          <w:rFonts w:cs="Arial"/>
        </w:rPr>
      </w:pPr>
      <w:r w:rsidRPr="00D71FA5">
        <w:rPr>
          <w:rFonts w:cs="Arial"/>
        </w:rPr>
        <w:t xml:space="preserve">Continuing UNDP's support </w:t>
      </w:r>
      <w:r w:rsidR="00BD2DEC">
        <w:rPr>
          <w:rFonts w:cs="Arial"/>
        </w:rPr>
        <w:t>the project</w:t>
      </w:r>
      <w:r w:rsidRPr="00D71FA5">
        <w:rPr>
          <w:rFonts w:cs="Arial"/>
        </w:rPr>
        <w:t xml:space="preserve"> will collaborate with the DES database, Centr</w:t>
      </w:r>
      <w:r w:rsidR="00016057">
        <w:rPr>
          <w:rFonts w:cs="Arial"/>
        </w:rPr>
        <w:t>e</w:t>
      </w:r>
      <w:r w:rsidRPr="00D71FA5">
        <w:rPr>
          <w:rFonts w:cs="Arial"/>
        </w:rPr>
        <w:t>s for Social Works, and Employment Centr</w:t>
      </w:r>
      <w:r w:rsidR="00ED0FD6">
        <w:rPr>
          <w:rFonts w:cs="Arial"/>
        </w:rPr>
        <w:t>e</w:t>
      </w:r>
      <w:r w:rsidRPr="00D71FA5">
        <w:rPr>
          <w:rFonts w:cs="Arial"/>
        </w:rPr>
        <w:t>s to refer ex-offenders and juveniles to FLA Centr</w:t>
      </w:r>
      <w:r w:rsidR="00D4083B">
        <w:rPr>
          <w:rFonts w:cs="Arial"/>
        </w:rPr>
        <w:t>e</w:t>
      </w:r>
      <w:r w:rsidRPr="00D71FA5">
        <w:rPr>
          <w:rFonts w:cs="Arial"/>
        </w:rPr>
        <w:t>s.</w:t>
      </w:r>
    </w:p>
    <w:p w14:paraId="221D7419" w14:textId="77777777" w:rsidR="00AF64CA" w:rsidRPr="00D71FA5" w:rsidRDefault="00AF64CA" w:rsidP="00455EDA">
      <w:pPr>
        <w:ind w:left="-360"/>
        <w:jc w:val="both"/>
        <w:rPr>
          <w:rFonts w:cs="Arial"/>
        </w:rPr>
      </w:pPr>
    </w:p>
    <w:p w14:paraId="5EFB9B20" w14:textId="0B2BE9E5" w:rsidR="00AF64CA" w:rsidRPr="00D71FA5" w:rsidRDefault="00AF64CA" w:rsidP="00455EDA">
      <w:pPr>
        <w:ind w:left="-360"/>
        <w:jc w:val="both"/>
        <w:rPr>
          <w:rFonts w:asciiTheme="minorBidi" w:hAnsiTheme="minorBidi" w:cstheme="minorBidi"/>
        </w:rPr>
      </w:pPr>
      <w:r w:rsidRPr="00D71FA5">
        <w:rPr>
          <w:rFonts w:cs="Arial"/>
        </w:rPr>
        <w:t xml:space="preserve">In North Macedonia, interventions will coordinate with the ongoing efforts under the "Towards a Consolidated and More Efficient Free Legal Aid (FLA) System in North Macedonia" project by the </w:t>
      </w:r>
      <w:r w:rsidR="0082379F">
        <w:rPr>
          <w:rFonts w:cs="Arial"/>
        </w:rPr>
        <w:t>CoE</w:t>
      </w:r>
      <w:r w:rsidRPr="00D71FA5">
        <w:rPr>
          <w:rFonts w:cs="Arial"/>
        </w:rPr>
        <w:t xml:space="preserve">. Care will be taken to avoid overlapping activities with this project. </w:t>
      </w:r>
    </w:p>
    <w:p w14:paraId="1A49B06B" w14:textId="77777777" w:rsidR="00F9336D" w:rsidRPr="00D71FA5" w:rsidRDefault="00F9336D" w:rsidP="00455EDA">
      <w:pPr>
        <w:pStyle w:val="NormalWeb"/>
        <w:ind w:left="-360"/>
        <w:jc w:val="both"/>
        <w:rPr>
          <w:rFonts w:ascii="Arial" w:eastAsia="Arial" w:hAnsi="Arial" w:cs="Arial"/>
          <w:sz w:val="20"/>
          <w:szCs w:val="18"/>
          <w:lang w:val="en-GB"/>
        </w:rPr>
      </w:pPr>
      <w:r w:rsidRPr="00D71FA5">
        <w:rPr>
          <w:rFonts w:ascii="Arial" w:eastAsia="Arial" w:hAnsi="Arial" w:cs="Arial"/>
          <w:sz w:val="20"/>
          <w:szCs w:val="18"/>
          <w:lang w:val="en-GB"/>
        </w:rPr>
        <w:t>Given the high demand for professional FLA services, there remains an ongoing need to train professionals and lawyers who are part of the FLA system, particularly in providing both primary and secondary legal aid. Scaling up FLA service delivery to reach more vulnerable individuals and communities is essential, ensuring alignment with established domestic and international quality standards.</w:t>
      </w:r>
    </w:p>
    <w:p w14:paraId="1801A5E8" w14:textId="77777777" w:rsidR="00F9336D" w:rsidRPr="00D71FA5" w:rsidRDefault="00F9336D" w:rsidP="00455EDA">
      <w:pPr>
        <w:pStyle w:val="NormalWeb"/>
        <w:ind w:left="-360"/>
        <w:jc w:val="both"/>
        <w:rPr>
          <w:rFonts w:ascii="Arial" w:eastAsia="Arial" w:hAnsi="Arial" w:cs="Arial"/>
          <w:sz w:val="20"/>
          <w:szCs w:val="18"/>
          <w:lang w:val="en-GB"/>
        </w:rPr>
      </w:pPr>
      <w:r w:rsidRPr="00D71FA5">
        <w:rPr>
          <w:rFonts w:ascii="Arial" w:eastAsia="Arial" w:hAnsi="Arial" w:cs="Arial"/>
          <w:sz w:val="20"/>
          <w:szCs w:val="18"/>
          <w:lang w:val="en-GB"/>
        </w:rPr>
        <w:t>Ongoing efforts to raise awareness of legal and constitutional rights, as well as state-guaranteed legal aid, are critical to improving accessibility to legal information and services. These efforts should focus on facilitating legal education and guaranteeing the delivery of professional, efficient, accessible, equal, and effective legal aid services. This approach will ensure that vulnerable communities can better access justice.</w:t>
      </w:r>
    </w:p>
    <w:p w14:paraId="40B26C2A" w14:textId="77777777" w:rsidR="009D682A" w:rsidRPr="00F4617F" w:rsidRDefault="00F9336D" w:rsidP="009D682A">
      <w:pPr>
        <w:spacing w:after="160" w:line="259" w:lineRule="auto"/>
        <w:ind w:left="-360"/>
        <w:jc w:val="both"/>
        <w:rPr>
          <w:rFonts w:cs="Arial"/>
          <w:szCs w:val="20"/>
        </w:rPr>
      </w:pPr>
      <w:r w:rsidRPr="00D71FA5">
        <w:rPr>
          <w:rFonts w:cs="Arial"/>
        </w:rPr>
        <w:t xml:space="preserve">Building upon the results of the ongoing A2J/EFLAS project implemented by UNDP Albania, </w:t>
      </w:r>
      <w:r w:rsidR="009D682A" w:rsidRPr="00F4617F">
        <w:rPr>
          <w:rFonts w:cs="Arial"/>
          <w:szCs w:val="20"/>
        </w:rPr>
        <w:t>The project build</w:t>
      </w:r>
      <w:r w:rsidR="009D682A">
        <w:rPr>
          <w:rFonts w:cs="Arial"/>
          <w:szCs w:val="20"/>
        </w:rPr>
        <w:t>s</w:t>
      </w:r>
      <w:r w:rsidR="009D682A" w:rsidRPr="00F4617F">
        <w:rPr>
          <w:rFonts w:cs="Arial"/>
          <w:szCs w:val="20"/>
        </w:rPr>
        <w:t xml:space="preserve"> upon the results and lessons learned from the ongoing Access to Justice</w:t>
      </w:r>
      <w:r w:rsidR="009D682A">
        <w:rPr>
          <w:rFonts w:cs="Arial"/>
          <w:szCs w:val="20"/>
        </w:rPr>
        <w:t xml:space="preserve">/ </w:t>
      </w:r>
      <w:r w:rsidR="009D682A" w:rsidRPr="00F4617F">
        <w:rPr>
          <w:rFonts w:cs="Arial"/>
          <w:szCs w:val="20"/>
        </w:rPr>
        <w:t>EFLAS project implemented by UNDP Albania. Over the course of this project, significant strides have been made in enhancing legal frameworks, strengthening institutional capacities, and improving citizen access to justice in Albania.</w:t>
      </w:r>
      <w:r w:rsidR="009D682A">
        <w:rPr>
          <w:rFonts w:cs="Arial"/>
          <w:szCs w:val="20"/>
        </w:rPr>
        <w:t xml:space="preserve"> </w:t>
      </w:r>
    </w:p>
    <w:p w14:paraId="17EC5D34" w14:textId="77777777" w:rsidR="009D682A" w:rsidRPr="00F4617F" w:rsidRDefault="009D682A" w:rsidP="009D682A">
      <w:pPr>
        <w:spacing w:after="160" w:line="259" w:lineRule="auto"/>
        <w:ind w:left="-360"/>
        <w:jc w:val="both"/>
        <w:rPr>
          <w:rFonts w:cs="Arial"/>
          <w:szCs w:val="20"/>
        </w:rPr>
      </w:pPr>
      <w:r w:rsidRPr="00F4617F">
        <w:rPr>
          <w:rFonts w:cs="Arial"/>
          <w:szCs w:val="20"/>
        </w:rPr>
        <w:t xml:space="preserve">Key achievements of the current project include the development of user-friendly legal tools, the provision of capacity-building programs for both government officials and </w:t>
      </w:r>
      <w:r>
        <w:rPr>
          <w:rFonts w:cs="Arial"/>
          <w:szCs w:val="20"/>
        </w:rPr>
        <w:t>legal profession</w:t>
      </w:r>
      <w:r w:rsidRPr="00F4617F">
        <w:rPr>
          <w:rFonts w:cs="Arial"/>
          <w:szCs w:val="20"/>
        </w:rPr>
        <w:t xml:space="preserve">, and the creation of a more accessible legal system for vulnerable groups. Additionally, </w:t>
      </w:r>
      <w:r w:rsidRPr="00F4617F">
        <w:rPr>
          <w:rFonts w:cs="Arial"/>
          <w:szCs w:val="20"/>
        </w:rPr>
        <w:lastRenderedPageBreak/>
        <w:t xml:space="preserve">valuable partnerships have been established between </w:t>
      </w:r>
      <w:r>
        <w:rPr>
          <w:rFonts w:cs="Arial"/>
          <w:szCs w:val="20"/>
        </w:rPr>
        <w:t>legal aid management institutions</w:t>
      </w:r>
      <w:r w:rsidRPr="00F4617F">
        <w:rPr>
          <w:rFonts w:cs="Arial"/>
          <w:szCs w:val="20"/>
        </w:rPr>
        <w:t xml:space="preserve">, civil society actors, and </w:t>
      </w:r>
      <w:r>
        <w:rPr>
          <w:rFonts w:cs="Arial"/>
          <w:szCs w:val="20"/>
        </w:rPr>
        <w:t xml:space="preserve">NHRIs and </w:t>
      </w:r>
      <w:r w:rsidRPr="00F4617F">
        <w:rPr>
          <w:rFonts w:cs="Arial"/>
          <w:szCs w:val="20"/>
        </w:rPr>
        <w:t xml:space="preserve">other relevant stakeholders, laying the groundwork for a more </w:t>
      </w:r>
      <w:r>
        <w:rPr>
          <w:rFonts w:cs="Arial"/>
          <w:szCs w:val="20"/>
        </w:rPr>
        <w:t xml:space="preserve">efficient and </w:t>
      </w:r>
      <w:r w:rsidRPr="00F4617F">
        <w:rPr>
          <w:rFonts w:cs="Arial"/>
          <w:szCs w:val="20"/>
        </w:rPr>
        <w:t xml:space="preserve">accountable </w:t>
      </w:r>
      <w:r>
        <w:rPr>
          <w:rFonts w:cs="Arial"/>
          <w:szCs w:val="20"/>
        </w:rPr>
        <w:t>FLA</w:t>
      </w:r>
      <w:r w:rsidRPr="00F4617F">
        <w:rPr>
          <w:rFonts w:cs="Arial"/>
          <w:szCs w:val="20"/>
        </w:rPr>
        <w:t xml:space="preserve"> system. These efforts have directly contributed to improving the enforcement of human rights and the effective administration of </w:t>
      </w:r>
      <w:r>
        <w:rPr>
          <w:rFonts w:cs="Arial"/>
          <w:szCs w:val="20"/>
        </w:rPr>
        <w:t>legal services</w:t>
      </w:r>
      <w:r w:rsidRPr="00F4617F">
        <w:rPr>
          <w:rFonts w:cs="Arial"/>
          <w:szCs w:val="20"/>
        </w:rPr>
        <w:t xml:space="preserve"> in Albania.</w:t>
      </w:r>
    </w:p>
    <w:p w14:paraId="61C0547A" w14:textId="77777777" w:rsidR="009D682A" w:rsidRPr="00F4617F" w:rsidRDefault="009D682A" w:rsidP="009D682A">
      <w:pPr>
        <w:spacing w:after="160" w:line="259" w:lineRule="auto"/>
        <w:ind w:left="-360"/>
        <w:jc w:val="both"/>
        <w:rPr>
          <w:rFonts w:cs="Arial"/>
          <w:szCs w:val="20"/>
        </w:rPr>
      </w:pPr>
      <w:r w:rsidRPr="00F4617F">
        <w:rPr>
          <w:rFonts w:cs="Arial"/>
          <w:szCs w:val="20"/>
        </w:rPr>
        <w:t>Building on these successes, the proposed expanded initiative aims to scale up and extend the impact of these interventions</w:t>
      </w:r>
      <w:r>
        <w:rPr>
          <w:rFonts w:cs="Arial"/>
          <w:szCs w:val="20"/>
        </w:rPr>
        <w:t xml:space="preserve"> in Albania and</w:t>
      </w:r>
      <w:r w:rsidRPr="00F4617F">
        <w:rPr>
          <w:rFonts w:cs="Arial"/>
          <w:szCs w:val="20"/>
        </w:rPr>
        <w:t xml:space="preserve"> to neighboring North Macedonia, thus ensuring the exchange of best practices and knowledge between the two countries. Lessons learned from Albania’s experiences—such as the need for continued training of legal professionals, </w:t>
      </w:r>
      <w:r>
        <w:rPr>
          <w:rFonts w:cs="Arial"/>
          <w:szCs w:val="20"/>
        </w:rPr>
        <w:t xml:space="preserve">especially focused on the most pressing legal issues such as domestic violence, discrimination, disability, property rights, etc.,  </w:t>
      </w:r>
      <w:r w:rsidRPr="00F4617F">
        <w:rPr>
          <w:rFonts w:cs="Arial"/>
          <w:szCs w:val="20"/>
        </w:rPr>
        <w:t>the importance of public outreach for legal awareness, and the necessity of strengthening cross-sectoral cooperation—will serve as foundational elements for implementing similar interventions in North Macedonia.</w:t>
      </w:r>
    </w:p>
    <w:p w14:paraId="2A75BC31" w14:textId="77777777" w:rsidR="009D682A" w:rsidRPr="00F4617F" w:rsidRDefault="009D682A" w:rsidP="009D682A">
      <w:pPr>
        <w:spacing w:after="160" w:line="259" w:lineRule="auto"/>
        <w:ind w:left="-360"/>
        <w:jc w:val="both"/>
        <w:rPr>
          <w:rFonts w:cs="Arial"/>
          <w:szCs w:val="20"/>
        </w:rPr>
      </w:pPr>
      <w:r w:rsidRPr="00F4617F">
        <w:rPr>
          <w:rFonts w:cs="Arial"/>
          <w:szCs w:val="20"/>
        </w:rPr>
        <w:t xml:space="preserve">In particular, the proposed project will focus on key areas that have proven to be successful in Albania, such as improving access to legal services for marginalized communities, promoting </w:t>
      </w:r>
      <w:r>
        <w:rPr>
          <w:rFonts w:cs="Arial"/>
          <w:szCs w:val="20"/>
        </w:rPr>
        <w:t>equal access to justice</w:t>
      </w:r>
      <w:r w:rsidRPr="00F4617F">
        <w:rPr>
          <w:rFonts w:cs="Arial"/>
          <w:szCs w:val="20"/>
        </w:rPr>
        <w:t>, and advancing human rights enforcement. By applying these proven models to North Macedonia’s context, while adapting to its unique legal, cultural, and institutional characteristics, the project will facilitate a robust exchange of knowledge and experiences between the two countries.</w:t>
      </w:r>
    </w:p>
    <w:p w14:paraId="01C15E8C" w14:textId="77777777" w:rsidR="009D682A" w:rsidRPr="00F4617F" w:rsidRDefault="009D682A" w:rsidP="009D682A">
      <w:pPr>
        <w:spacing w:after="160" w:line="259" w:lineRule="auto"/>
        <w:ind w:left="-360"/>
        <w:jc w:val="both"/>
        <w:rPr>
          <w:rFonts w:cs="Arial"/>
          <w:szCs w:val="20"/>
        </w:rPr>
      </w:pPr>
      <w:r w:rsidRPr="00F4617F">
        <w:rPr>
          <w:rFonts w:cs="Arial"/>
          <w:szCs w:val="20"/>
        </w:rPr>
        <w:t>Moreover, the project will ensure that both Albania and North Macedonia align their judicial reforms with EU standards and expectations, further supporting their EU accession aspirations. The incorporation of lessons from Albania’s A2J/EFLAS project will help both countries accelerate progress in improving access</w:t>
      </w:r>
      <w:r>
        <w:rPr>
          <w:rFonts w:cs="Arial"/>
          <w:szCs w:val="20"/>
        </w:rPr>
        <w:t xml:space="preserve"> to justice</w:t>
      </w:r>
      <w:r w:rsidRPr="00F4617F">
        <w:rPr>
          <w:rFonts w:cs="Arial"/>
          <w:szCs w:val="20"/>
        </w:rPr>
        <w:t>, reinforcing the rule of law, and ensuring the effective enforcement of human rights—critical components for meeting the requirements set by the EU for membership.</w:t>
      </w:r>
    </w:p>
    <w:p w14:paraId="71BD9F34" w14:textId="77777777" w:rsidR="008E3399" w:rsidRPr="00D71FA5" w:rsidRDefault="008E3399" w:rsidP="00455EDA">
      <w:pPr>
        <w:ind w:left="-360"/>
        <w:jc w:val="both"/>
        <w:rPr>
          <w:rFonts w:cs="Arial"/>
        </w:rPr>
      </w:pPr>
      <w:r w:rsidRPr="00D71FA5">
        <w:rPr>
          <w:rFonts w:cs="Arial"/>
        </w:rPr>
        <w:t>To ensure a holistic and informed perspective, the project actively involves multiple entities both within and outside UNDP. This includes collaborating with other UNDP teams and UN agencies with expertise in areas such as the rule of law, human rights, digitalization of services, gender equality, and social cohesion. By doing so, the project leverages specific expertise and aligns with strategic development objectives related to the rule of law and human rights.</w:t>
      </w:r>
    </w:p>
    <w:p w14:paraId="12917332" w14:textId="77777777" w:rsidR="008E3399" w:rsidRPr="00D71FA5" w:rsidRDefault="008E3399" w:rsidP="008E3399">
      <w:pPr>
        <w:jc w:val="both"/>
        <w:rPr>
          <w:rFonts w:cs="Arial"/>
        </w:rPr>
      </w:pPr>
    </w:p>
    <w:p w14:paraId="70FD0ED1" w14:textId="7EF8250A" w:rsidR="008E3399" w:rsidRPr="00D71FA5" w:rsidRDefault="008E3399" w:rsidP="00455EDA">
      <w:pPr>
        <w:ind w:left="-360"/>
        <w:jc w:val="both"/>
        <w:rPr>
          <w:rFonts w:cs="Arial"/>
        </w:rPr>
      </w:pPr>
      <w:r w:rsidRPr="00D71FA5">
        <w:rPr>
          <w:rFonts w:cs="Arial"/>
        </w:rPr>
        <w:t>The involvement of public legal aid service providers, legal aid management institutions, the legal profession community, lawyers, and representatives of civil society organizations specialized in providing legal aid during the project's problem analysis and design phase underscores the commitment to harnessing a diverse array of perspectives, skills, and knowledge. This approach enhances the project's ability to develop integrated solutions that effectively address the identified challenges and contribute to sustainable development in Albania</w:t>
      </w:r>
      <w:r w:rsidR="006F70BF" w:rsidRPr="00D71FA5">
        <w:rPr>
          <w:rFonts w:cs="Arial"/>
        </w:rPr>
        <w:t xml:space="preserve"> and North Macedonia</w:t>
      </w:r>
      <w:r w:rsidRPr="00D71FA5">
        <w:rPr>
          <w:rFonts w:cs="Arial"/>
        </w:rPr>
        <w:t>. Through ongoing collaboration, these entities will continue to play a crucial role in the implementation phase, ensuring a comprehensive and impactful approach to addressing rule of law, justice, security, and human rights challenges.</w:t>
      </w:r>
    </w:p>
    <w:p w14:paraId="33220128" w14:textId="77777777" w:rsidR="00F9336D" w:rsidRPr="00D71FA5" w:rsidRDefault="00F9336D" w:rsidP="00455EDA">
      <w:pPr>
        <w:pStyle w:val="NormalWeb"/>
        <w:ind w:left="-360"/>
        <w:jc w:val="both"/>
        <w:rPr>
          <w:rFonts w:ascii="Arial" w:eastAsia="Arial" w:hAnsi="Arial" w:cs="Arial"/>
          <w:sz w:val="20"/>
          <w:szCs w:val="18"/>
          <w:lang w:val="en-GB"/>
        </w:rPr>
      </w:pPr>
      <w:r w:rsidRPr="00D71FA5">
        <w:rPr>
          <w:rFonts w:ascii="Arial" w:eastAsia="Arial" w:hAnsi="Arial" w:cs="Arial"/>
          <w:sz w:val="20"/>
          <w:szCs w:val="18"/>
          <w:lang w:val="en-GB"/>
        </w:rPr>
        <w:t>By building on existing resources and partnerships, the proposed intervention aims to break down the barriers that hinder access to justice for marginalized communities and women. This will be achieved by supporting the effective and efficient enforcement of FLA law through enhanced capacities and promoting legal awareness and empowerment among vulnerable groups. Achieving these goals will require a combination of high-level and grassroots approaches, involving the combined efforts of the Ministry of Justice, the judiciary, the network of certified lawyers, municipalities, related ministries, mediation bodies, academia, National Human Rights Institutions (NHRIs), and other actors in the civil and administrative justice sectors, alongside NGOs.</w:t>
      </w:r>
    </w:p>
    <w:p w14:paraId="23FA9C35" w14:textId="77777777" w:rsidR="003648F5" w:rsidRPr="00D71FA5" w:rsidRDefault="003648F5" w:rsidP="003648F5">
      <w:pPr>
        <w:pStyle w:val="Heading2"/>
        <w:keepLines w:val="0"/>
        <w:numPr>
          <w:ilvl w:val="1"/>
          <w:numId w:val="19"/>
        </w:numPr>
        <w:tabs>
          <w:tab w:val="left" w:pos="540"/>
        </w:tabs>
        <w:spacing w:before="240" w:after="60"/>
        <w:ind w:left="0" w:firstLine="0"/>
        <w:jc w:val="both"/>
        <w:rPr>
          <w:sz w:val="24"/>
          <w:szCs w:val="24"/>
        </w:rPr>
      </w:pPr>
      <w:r w:rsidRPr="00D71FA5">
        <w:rPr>
          <w:sz w:val="24"/>
          <w:szCs w:val="24"/>
        </w:rPr>
        <w:lastRenderedPageBreak/>
        <w:t>Strategic Approach &amp; Methodology</w:t>
      </w:r>
    </w:p>
    <w:p w14:paraId="25A1D14F" w14:textId="2BD36542" w:rsidR="006F7CBB" w:rsidRPr="00D71FA5" w:rsidRDefault="006F7CBB" w:rsidP="00543A14">
      <w:pPr>
        <w:pStyle w:val="NormalWeb"/>
        <w:jc w:val="both"/>
        <w:rPr>
          <w:rFonts w:ascii="Arial" w:hAnsi="Arial" w:cs="Arial"/>
          <w:sz w:val="20"/>
          <w:szCs w:val="20"/>
          <w:lang w:val="en-GB"/>
        </w:rPr>
      </w:pPr>
      <w:r w:rsidRPr="00D71FA5">
        <w:rPr>
          <w:rFonts w:ascii="Arial" w:hAnsi="Arial" w:cs="Arial"/>
          <w:sz w:val="20"/>
          <w:szCs w:val="20"/>
          <w:lang w:val="en-GB"/>
        </w:rPr>
        <w:t>UNDP will ensure regular coordination and synergies across all interventions related to access to justice and free legal aid (FLA), aligning these efforts with its broader work in promoting human rights, gender equality, and social inclusion. This coordination will involve close collaboration with government institutions</w:t>
      </w:r>
      <w:r w:rsidR="00F5245A" w:rsidRPr="00D71FA5">
        <w:rPr>
          <w:rFonts w:ascii="Arial" w:hAnsi="Arial" w:cs="Arial"/>
          <w:sz w:val="20"/>
          <w:szCs w:val="20"/>
          <w:lang w:val="en-GB"/>
        </w:rPr>
        <w:t>, NHRIs, FLA providers</w:t>
      </w:r>
      <w:r w:rsidR="005A4A75" w:rsidRPr="00D71FA5">
        <w:rPr>
          <w:rFonts w:ascii="Arial" w:hAnsi="Arial" w:cs="Arial"/>
          <w:sz w:val="20"/>
          <w:szCs w:val="20"/>
          <w:lang w:val="en-GB"/>
        </w:rPr>
        <w:t xml:space="preserve">, mediation, </w:t>
      </w:r>
      <w:r w:rsidRPr="00D71FA5">
        <w:rPr>
          <w:rFonts w:ascii="Arial" w:hAnsi="Arial" w:cs="Arial"/>
          <w:sz w:val="20"/>
          <w:szCs w:val="20"/>
          <w:lang w:val="en-GB"/>
        </w:rPr>
        <w:t>and civil society partners to ensure an integrated approach.</w:t>
      </w:r>
    </w:p>
    <w:p w14:paraId="4BE781D0" w14:textId="439201ED" w:rsidR="006F7CBB" w:rsidRPr="00D71FA5" w:rsidRDefault="006F7CBB" w:rsidP="00543A14">
      <w:pPr>
        <w:pStyle w:val="NormalWeb"/>
        <w:jc w:val="both"/>
        <w:rPr>
          <w:rFonts w:ascii="Arial" w:hAnsi="Arial" w:cs="Arial"/>
          <w:sz w:val="20"/>
          <w:szCs w:val="20"/>
          <w:lang w:val="en-GB"/>
        </w:rPr>
      </w:pPr>
      <w:r w:rsidRPr="00D71FA5">
        <w:rPr>
          <w:rFonts w:ascii="Arial" w:hAnsi="Arial" w:cs="Arial"/>
          <w:sz w:val="20"/>
          <w:szCs w:val="20"/>
          <w:lang w:val="en-GB"/>
        </w:rPr>
        <w:t>To achieve transformative results in access to justice, the project adopts a holistic approach by addressing both legal aid system strengthening and the empowerment of marginali</w:t>
      </w:r>
      <w:r w:rsidR="00F5245A" w:rsidRPr="00D71FA5">
        <w:rPr>
          <w:rFonts w:ascii="Arial" w:hAnsi="Arial" w:cs="Arial"/>
          <w:sz w:val="20"/>
          <w:szCs w:val="20"/>
          <w:lang w:val="en-GB"/>
        </w:rPr>
        <w:t>s</w:t>
      </w:r>
      <w:r w:rsidRPr="00D71FA5">
        <w:rPr>
          <w:rFonts w:ascii="Arial" w:hAnsi="Arial" w:cs="Arial"/>
          <w:sz w:val="20"/>
          <w:szCs w:val="20"/>
          <w:lang w:val="en-GB"/>
        </w:rPr>
        <w:t xml:space="preserve">ed groups, particularly women. Enhancing access to free legal aid enables vulnerable individuals, including survivors of gender-based violence, to navigate the justice system and </w:t>
      </w:r>
      <w:r w:rsidR="00A03579" w:rsidRPr="00D71FA5">
        <w:rPr>
          <w:rFonts w:ascii="Arial" w:hAnsi="Arial" w:cs="Arial"/>
          <w:sz w:val="20"/>
          <w:szCs w:val="20"/>
          <w:lang w:val="en-GB"/>
        </w:rPr>
        <w:t>protect</w:t>
      </w:r>
      <w:r w:rsidRPr="00D71FA5">
        <w:rPr>
          <w:rFonts w:ascii="Arial" w:hAnsi="Arial" w:cs="Arial"/>
          <w:sz w:val="20"/>
          <w:szCs w:val="20"/>
          <w:lang w:val="en-GB"/>
        </w:rPr>
        <w:t xml:space="preserve"> their rights, while strengthening the overall legal framework ensures long-term improvements. At the same time, improving the legal awareness and empowerment of marginali</w:t>
      </w:r>
      <w:r w:rsidR="00194DF0" w:rsidRPr="00D71FA5">
        <w:rPr>
          <w:rFonts w:ascii="Arial" w:hAnsi="Arial" w:cs="Arial"/>
          <w:sz w:val="20"/>
          <w:szCs w:val="20"/>
          <w:lang w:val="en-GB"/>
        </w:rPr>
        <w:t>s</w:t>
      </w:r>
      <w:r w:rsidRPr="00D71FA5">
        <w:rPr>
          <w:rFonts w:ascii="Arial" w:hAnsi="Arial" w:cs="Arial"/>
          <w:sz w:val="20"/>
          <w:szCs w:val="20"/>
          <w:lang w:val="en-GB"/>
        </w:rPr>
        <w:t>ed communities, particularly women, ensures they can seek justice without fear of discrimination or retaliation.</w:t>
      </w:r>
    </w:p>
    <w:p w14:paraId="275CE024" w14:textId="3FE658F1" w:rsidR="00AC571F" w:rsidRPr="00D71FA5" w:rsidRDefault="00A520D8" w:rsidP="00543A14">
      <w:pPr>
        <w:pStyle w:val="NormalWeb"/>
        <w:jc w:val="both"/>
        <w:rPr>
          <w:rFonts w:eastAsiaTheme="minorHAnsi" w:cs="Arial"/>
          <w:szCs w:val="20"/>
          <w:highlight w:val="cyan"/>
          <w:lang w:val="en-GB"/>
        </w:rPr>
      </w:pPr>
      <w:r w:rsidRPr="00D71FA5">
        <w:rPr>
          <w:rFonts w:ascii="Arial" w:hAnsi="Arial" w:cs="Arial"/>
          <w:sz w:val="20"/>
          <w:szCs w:val="20"/>
          <w:lang w:val="en-GB"/>
        </w:rPr>
        <w:t xml:space="preserve">To address governance and rule of law challenges </w:t>
      </w:r>
      <w:r w:rsidR="006D1673" w:rsidRPr="00D71FA5">
        <w:rPr>
          <w:rFonts w:ascii="Arial" w:hAnsi="Arial" w:cs="Arial"/>
          <w:sz w:val="20"/>
          <w:szCs w:val="20"/>
          <w:lang w:val="en-GB"/>
        </w:rPr>
        <w:t>identified</w:t>
      </w:r>
      <w:r w:rsidRPr="00D71FA5">
        <w:rPr>
          <w:rFonts w:ascii="Arial" w:hAnsi="Arial" w:cs="Arial"/>
          <w:sz w:val="20"/>
          <w:szCs w:val="20"/>
          <w:lang w:val="en-GB"/>
        </w:rPr>
        <w:t xml:space="preserve"> in both countries, project strategies are closely aligned with the National Strategy for Development and European Integration (NSDEI), particularly </w:t>
      </w:r>
      <w:r w:rsidR="000F1A59" w:rsidRPr="00D71FA5">
        <w:rPr>
          <w:rFonts w:ascii="Arial" w:hAnsi="Arial" w:cs="Arial"/>
          <w:sz w:val="20"/>
          <w:szCs w:val="20"/>
          <w:lang w:val="en-GB"/>
        </w:rPr>
        <w:t>concerning</w:t>
      </w:r>
      <w:r w:rsidRPr="00D71FA5">
        <w:rPr>
          <w:rFonts w:ascii="Arial" w:hAnsi="Arial" w:cs="Arial"/>
          <w:sz w:val="20"/>
          <w:szCs w:val="20"/>
          <w:lang w:val="en-GB"/>
        </w:rPr>
        <w:t xml:space="preserve"> European Integration, </w:t>
      </w:r>
      <w:r w:rsidR="000F1A59" w:rsidRPr="00D71FA5">
        <w:rPr>
          <w:rFonts w:ascii="Arial" w:hAnsi="Arial" w:cs="Arial"/>
          <w:sz w:val="20"/>
          <w:szCs w:val="20"/>
          <w:lang w:val="en-GB"/>
        </w:rPr>
        <w:t>to deliver</w:t>
      </w:r>
      <w:r w:rsidRPr="00D71FA5">
        <w:rPr>
          <w:rFonts w:ascii="Arial" w:hAnsi="Arial" w:cs="Arial"/>
          <w:sz w:val="20"/>
          <w:szCs w:val="20"/>
          <w:lang w:val="en-GB"/>
        </w:rPr>
        <w:t xml:space="preserve"> more effective, efficient, and people-centered </w:t>
      </w:r>
      <w:r w:rsidR="000F1A59" w:rsidRPr="00D71FA5">
        <w:rPr>
          <w:rFonts w:ascii="Arial" w:hAnsi="Arial" w:cs="Arial"/>
          <w:sz w:val="20"/>
          <w:szCs w:val="20"/>
          <w:lang w:val="en-GB"/>
        </w:rPr>
        <w:t xml:space="preserve">legal aid </w:t>
      </w:r>
      <w:r w:rsidRPr="00D71FA5">
        <w:rPr>
          <w:rFonts w:ascii="Arial" w:hAnsi="Arial" w:cs="Arial"/>
          <w:sz w:val="20"/>
          <w:szCs w:val="20"/>
          <w:lang w:val="en-GB"/>
        </w:rPr>
        <w:t>services.</w:t>
      </w:r>
      <w:r w:rsidR="000F1A59" w:rsidRPr="00D71FA5">
        <w:rPr>
          <w:rFonts w:ascii="Arial" w:hAnsi="Arial" w:cs="Arial"/>
          <w:sz w:val="20"/>
          <w:szCs w:val="20"/>
          <w:lang w:val="en-GB"/>
        </w:rPr>
        <w:t xml:space="preserve"> </w:t>
      </w:r>
      <w:r w:rsidR="000F1A59" w:rsidRPr="00D71FA5">
        <w:rPr>
          <w:rFonts w:ascii="Arial" w:eastAsiaTheme="minorHAnsi" w:hAnsi="Arial" w:cs="Arial"/>
          <w:sz w:val="20"/>
          <w:szCs w:val="20"/>
          <w:lang w:val="en-GB"/>
        </w:rPr>
        <w:t>T</w:t>
      </w:r>
      <w:r w:rsidR="00AC571F" w:rsidRPr="00D71FA5">
        <w:rPr>
          <w:rFonts w:ascii="Arial" w:eastAsiaTheme="minorHAnsi" w:hAnsi="Arial" w:cs="Arial"/>
          <w:sz w:val="20"/>
          <w:szCs w:val="20"/>
          <w:lang w:val="en-GB"/>
        </w:rPr>
        <w:t>he principles guiding the project are:</w:t>
      </w:r>
      <w:r w:rsidR="00AC571F" w:rsidRPr="00D71FA5">
        <w:rPr>
          <w:rFonts w:eastAsiaTheme="minorHAnsi" w:cs="Arial"/>
          <w:szCs w:val="20"/>
          <w:lang w:val="en-GB"/>
        </w:rPr>
        <w:t xml:space="preserve"> </w:t>
      </w:r>
    </w:p>
    <w:p w14:paraId="470706BB" w14:textId="2E03A8D4" w:rsidR="00640274" w:rsidRPr="00D71FA5" w:rsidRDefault="004A00B0" w:rsidP="00543A14">
      <w:pPr>
        <w:pStyle w:val="NormalWeb"/>
        <w:jc w:val="both"/>
        <w:rPr>
          <w:rFonts w:ascii="Arial" w:hAnsi="Arial" w:cs="Arial"/>
          <w:sz w:val="20"/>
          <w:szCs w:val="20"/>
          <w:lang w:val="en-GB"/>
        </w:rPr>
      </w:pPr>
      <w:r w:rsidRPr="00D71FA5">
        <w:rPr>
          <w:rFonts w:ascii="Arial" w:hAnsi="Arial" w:cs="Arial"/>
          <w:sz w:val="20"/>
          <w:szCs w:val="20"/>
          <w:lang w:val="en-GB"/>
        </w:rPr>
        <w:t>Promot</w:t>
      </w:r>
      <w:r w:rsidR="00126017" w:rsidRPr="00D71FA5">
        <w:rPr>
          <w:rFonts w:ascii="Arial" w:hAnsi="Arial" w:cs="Arial"/>
          <w:sz w:val="20"/>
          <w:szCs w:val="20"/>
          <w:lang w:val="en-GB"/>
        </w:rPr>
        <w:t>e</w:t>
      </w:r>
      <w:r w:rsidR="008323E8" w:rsidRPr="00D71FA5">
        <w:rPr>
          <w:rFonts w:ascii="Arial" w:hAnsi="Arial" w:cs="Arial"/>
          <w:sz w:val="20"/>
          <w:szCs w:val="20"/>
          <w:lang w:val="en-GB"/>
        </w:rPr>
        <w:t xml:space="preserve"> </w:t>
      </w:r>
      <w:r w:rsidR="008323E8" w:rsidRPr="00D71FA5">
        <w:rPr>
          <w:rFonts w:ascii="Arial" w:hAnsi="Arial" w:cs="Arial"/>
          <w:b/>
          <w:bCs/>
          <w:sz w:val="20"/>
          <w:szCs w:val="20"/>
          <w:lang w:val="en-GB"/>
        </w:rPr>
        <w:t>Human Development and</w:t>
      </w:r>
      <w:r w:rsidRPr="00D71FA5">
        <w:rPr>
          <w:rFonts w:ascii="Arial" w:hAnsi="Arial" w:cs="Arial"/>
          <w:b/>
          <w:bCs/>
          <w:sz w:val="20"/>
          <w:szCs w:val="20"/>
          <w:lang w:val="en-GB"/>
        </w:rPr>
        <w:t xml:space="preserve"> a</w:t>
      </w:r>
      <w:r w:rsidR="0089614B" w:rsidRPr="00D71FA5">
        <w:rPr>
          <w:rFonts w:ascii="Arial" w:hAnsi="Arial" w:cs="Arial"/>
          <w:sz w:val="20"/>
          <w:szCs w:val="20"/>
          <w:lang w:val="en-GB"/>
        </w:rPr>
        <w:t xml:space="preserve"> </w:t>
      </w:r>
      <w:r w:rsidR="0089614B" w:rsidRPr="00D71FA5">
        <w:rPr>
          <w:rFonts w:ascii="Arial" w:hAnsi="Arial" w:cs="Arial"/>
          <w:b/>
          <w:bCs/>
          <w:sz w:val="20"/>
          <w:szCs w:val="20"/>
          <w:lang w:val="en-GB"/>
        </w:rPr>
        <w:t xml:space="preserve">human rights-based approach </w:t>
      </w:r>
      <w:r w:rsidR="0089614B" w:rsidRPr="00D71FA5">
        <w:rPr>
          <w:rFonts w:ascii="Arial" w:hAnsi="Arial" w:cs="Arial"/>
          <w:sz w:val="20"/>
          <w:szCs w:val="20"/>
          <w:lang w:val="en-GB"/>
        </w:rPr>
        <w:t>(</w:t>
      </w:r>
      <w:r w:rsidR="0089614B" w:rsidRPr="00D71FA5">
        <w:rPr>
          <w:rFonts w:ascii="Arial" w:hAnsi="Arial" w:cs="Arial"/>
          <w:b/>
          <w:bCs/>
          <w:sz w:val="20"/>
          <w:szCs w:val="20"/>
          <w:lang w:val="en-GB"/>
        </w:rPr>
        <w:t>HRBA</w:t>
      </w:r>
      <w:r w:rsidR="0089614B" w:rsidRPr="00D71FA5">
        <w:rPr>
          <w:rFonts w:ascii="Arial" w:hAnsi="Arial" w:cs="Arial"/>
          <w:sz w:val="20"/>
          <w:szCs w:val="20"/>
          <w:lang w:val="en-GB"/>
        </w:rPr>
        <w:t xml:space="preserve">). The HRBA is a conceptual framework for the process of human development that is normatively based on international human rights standards and operationally directed to promoting and protecting human rights. It seeks to analyse inequalities </w:t>
      </w:r>
      <w:r w:rsidR="00F17FC2" w:rsidRPr="00D71FA5">
        <w:rPr>
          <w:rFonts w:ascii="Arial" w:hAnsi="Arial" w:cs="Arial"/>
          <w:sz w:val="20"/>
          <w:szCs w:val="20"/>
          <w:lang w:val="en-GB"/>
        </w:rPr>
        <w:t>that</w:t>
      </w:r>
      <w:r w:rsidR="0089614B" w:rsidRPr="00D71FA5">
        <w:rPr>
          <w:rFonts w:ascii="Arial" w:hAnsi="Arial" w:cs="Arial"/>
          <w:sz w:val="20"/>
          <w:szCs w:val="20"/>
          <w:lang w:val="en-GB"/>
        </w:rPr>
        <w:t xml:space="preserve"> lie at the heart of development problems and redress discriminatory practices and unjust distributions of power that impede development progress and often result in groups of people being left behind</w:t>
      </w:r>
      <w:r w:rsidR="002E1994" w:rsidRPr="00D71FA5">
        <w:rPr>
          <w:rStyle w:val="FootnoteReference"/>
          <w:rFonts w:cs="Arial"/>
          <w:szCs w:val="20"/>
          <w:lang w:val="en-GB"/>
        </w:rPr>
        <w:footnoteReference w:id="28"/>
      </w:r>
      <w:r w:rsidR="00124EAA" w:rsidRPr="00D71FA5">
        <w:rPr>
          <w:rFonts w:ascii="Arial" w:hAnsi="Arial" w:cs="Arial"/>
          <w:sz w:val="20"/>
          <w:szCs w:val="20"/>
          <w:lang w:val="en-GB"/>
        </w:rPr>
        <w:t>.</w:t>
      </w:r>
      <w:r w:rsidR="00331D54" w:rsidRPr="00D71FA5">
        <w:rPr>
          <w:rFonts w:ascii="Arial" w:hAnsi="Arial" w:cs="Arial"/>
          <w:sz w:val="20"/>
          <w:szCs w:val="20"/>
          <w:lang w:val="en-GB"/>
        </w:rPr>
        <w:t xml:space="preserve"> A human rights-based approach will be applied to align </w:t>
      </w:r>
      <w:r w:rsidR="007C0895" w:rsidRPr="00D71FA5">
        <w:rPr>
          <w:rFonts w:ascii="Arial" w:hAnsi="Arial" w:cs="Arial"/>
          <w:sz w:val="20"/>
          <w:szCs w:val="20"/>
          <w:lang w:val="en-GB"/>
        </w:rPr>
        <w:t>project</w:t>
      </w:r>
      <w:r w:rsidR="00331D54" w:rsidRPr="00D71FA5">
        <w:rPr>
          <w:rFonts w:ascii="Arial" w:hAnsi="Arial" w:cs="Arial"/>
          <w:sz w:val="20"/>
          <w:szCs w:val="20"/>
          <w:lang w:val="en-GB"/>
        </w:rPr>
        <w:t xml:space="preserve"> implementation with the international human rights framework and treaty body recommendations, particularly the CEDAW concluding observations, relevant Commission on the Status of Women Agreed Conclusions, GREVIO Recommendations,</w:t>
      </w:r>
      <w:r w:rsidR="00331D54" w:rsidRPr="00D71FA5">
        <w:rPr>
          <w:sz w:val="22"/>
          <w:szCs w:val="22"/>
          <w:lang w:val="en-GB"/>
        </w:rPr>
        <w:t xml:space="preserve"> </w:t>
      </w:r>
      <w:r w:rsidR="00E37AFB" w:rsidRPr="00D71FA5">
        <w:rPr>
          <w:rFonts w:ascii="Arial" w:hAnsi="Arial" w:cs="Arial"/>
          <w:sz w:val="20"/>
          <w:szCs w:val="20"/>
          <w:lang w:val="en-GB"/>
        </w:rPr>
        <w:t xml:space="preserve">CRPD </w:t>
      </w:r>
      <w:r w:rsidR="0098752B" w:rsidRPr="00D71FA5">
        <w:rPr>
          <w:rFonts w:ascii="Arial" w:hAnsi="Arial" w:cs="Arial"/>
          <w:sz w:val="20"/>
          <w:szCs w:val="20"/>
          <w:lang w:val="en-GB"/>
        </w:rPr>
        <w:t>concluding observations,</w:t>
      </w:r>
      <w:r w:rsidR="00FE11A6" w:rsidRPr="00D71FA5">
        <w:rPr>
          <w:rFonts w:ascii="Arial" w:hAnsi="Arial" w:cs="Arial"/>
          <w:sz w:val="20"/>
          <w:szCs w:val="20"/>
          <w:lang w:val="en-GB"/>
        </w:rPr>
        <w:t xml:space="preserve"> as well as EU standards on access to justice. </w:t>
      </w:r>
      <w:r w:rsidR="00640274" w:rsidRPr="00D71FA5">
        <w:rPr>
          <w:rFonts w:ascii="Arial" w:hAnsi="Arial" w:cs="Arial"/>
          <w:sz w:val="20"/>
          <w:szCs w:val="20"/>
          <w:lang w:val="en-GB"/>
        </w:rPr>
        <w:t xml:space="preserve">The capacities of both duty bearers and rights holders will be strengthened. Activities will support rights holders at the grass-roots level to effectively claim their rights </w:t>
      </w:r>
      <w:r w:rsidR="00965C14" w:rsidRPr="00D71FA5">
        <w:rPr>
          <w:rFonts w:ascii="Arial" w:hAnsi="Arial" w:cs="Arial"/>
          <w:sz w:val="20"/>
          <w:szCs w:val="20"/>
          <w:lang w:val="en-GB"/>
        </w:rPr>
        <w:t>and access justice</w:t>
      </w:r>
      <w:r w:rsidR="005E6477" w:rsidRPr="00D71FA5">
        <w:rPr>
          <w:rFonts w:ascii="Arial" w:hAnsi="Arial" w:cs="Arial"/>
          <w:sz w:val="20"/>
          <w:szCs w:val="20"/>
          <w:lang w:val="en-GB"/>
        </w:rPr>
        <w:t>. The</w:t>
      </w:r>
      <w:r w:rsidR="00640274" w:rsidRPr="00D71FA5">
        <w:rPr>
          <w:rFonts w:ascii="Arial" w:hAnsi="Arial" w:cs="Arial"/>
          <w:sz w:val="20"/>
          <w:szCs w:val="20"/>
          <w:lang w:val="en-GB"/>
        </w:rPr>
        <w:t xml:space="preserve"> capacities and awareness of duty bearers will be strengthened in central and local government institutions to effectively fulfil their obligations and increase their accountability to </w:t>
      </w:r>
      <w:r w:rsidR="000E140A" w:rsidRPr="00D71FA5">
        <w:rPr>
          <w:rFonts w:ascii="Arial" w:hAnsi="Arial" w:cs="Arial"/>
          <w:sz w:val="20"/>
          <w:szCs w:val="20"/>
          <w:lang w:val="en-GB"/>
        </w:rPr>
        <w:t xml:space="preserve">equal access to justice and </w:t>
      </w:r>
      <w:r w:rsidR="00640274" w:rsidRPr="00D71FA5">
        <w:rPr>
          <w:rFonts w:ascii="Arial" w:hAnsi="Arial" w:cs="Arial"/>
          <w:sz w:val="20"/>
          <w:szCs w:val="20"/>
          <w:lang w:val="en-GB"/>
        </w:rPr>
        <w:t xml:space="preserve">gender equality commitments. All </w:t>
      </w:r>
      <w:r w:rsidR="003C34FD" w:rsidRPr="00D71FA5">
        <w:rPr>
          <w:rFonts w:ascii="Arial" w:hAnsi="Arial" w:cs="Arial"/>
          <w:sz w:val="20"/>
          <w:szCs w:val="20"/>
          <w:lang w:val="en-GB"/>
        </w:rPr>
        <w:t>project</w:t>
      </w:r>
      <w:r w:rsidR="00640274" w:rsidRPr="00D71FA5">
        <w:rPr>
          <w:rFonts w:ascii="Arial" w:hAnsi="Arial" w:cs="Arial"/>
          <w:sz w:val="20"/>
          <w:szCs w:val="20"/>
          <w:lang w:val="en-GB"/>
        </w:rPr>
        <w:t xml:space="preserve"> activities will be based on and will apply universal human rights principles such as equality and non-discrimination, participation and inclusion, accountability</w:t>
      </w:r>
      <w:r w:rsidR="001A7D56" w:rsidRPr="00D71FA5">
        <w:rPr>
          <w:rFonts w:ascii="Arial" w:hAnsi="Arial" w:cs="Arial"/>
          <w:sz w:val="20"/>
          <w:szCs w:val="20"/>
          <w:lang w:val="en-GB"/>
        </w:rPr>
        <w:t>,</w:t>
      </w:r>
      <w:r w:rsidR="00640274" w:rsidRPr="00D71FA5">
        <w:rPr>
          <w:rFonts w:ascii="Arial" w:hAnsi="Arial" w:cs="Arial"/>
          <w:sz w:val="20"/>
          <w:szCs w:val="20"/>
          <w:lang w:val="en-GB"/>
        </w:rPr>
        <w:t xml:space="preserve"> and the rule of law. Further, the pro</w:t>
      </w:r>
      <w:r w:rsidR="00725FB1" w:rsidRPr="00D71FA5">
        <w:rPr>
          <w:rFonts w:ascii="Arial" w:hAnsi="Arial" w:cs="Arial"/>
          <w:sz w:val="20"/>
          <w:szCs w:val="20"/>
          <w:lang w:val="en-GB"/>
        </w:rPr>
        <w:t>ject</w:t>
      </w:r>
      <w:r w:rsidR="00640274" w:rsidRPr="00D71FA5">
        <w:rPr>
          <w:rFonts w:ascii="Arial" w:hAnsi="Arial" w:cs="Arial"/>
          <w:sz w:val="20"/>
          <w:szCs w:val="20"/>
          <w:lang w:val="en-GB"/>
        </w:rPr>
        <w:t xml:space="preserve"> is designed on the premise that </w:t>
      </w:r>
      <w:r w:rsidR="00725FB1" w:rsidRPr="00D71FA5">
        <w:rPr>
          <w:rFonts w:ascii="Arial" w:hAnsi="Arial" w:cs="Arial"/>
          <w:sz w:val="20"/>
          <w:szCs w:val="20"/>
          <w:lang w:val="en-GB"/>
        </w:rPr>
        <w:t xml:space="preserve">access to </w:t>
      </w:r>
      <w:r w:rsidR="006C1AFB" w:rsidRPr="00D71FA5">
        <w:rPr>
          <w:rFonts w:ascii="Arial" w:hAnsi="Arial" w:cs="Arial"/>
          <w:sz w:val="20"/>
          <w:szCs w:val="20"/>
          <w:lang w:val="en-GB"/>
        </w:rPr>
        <w:t xml:space="preserve">justice and </w:t>
      </w:r>
      <w:r w:rsidR="00640274" w:rsidRPr="00D71FA5">
        <w:rPr>
          <w:rFonts w:ascii="Arial" w:hAnsi="Arial" w:cs="Arial"/>
          <w:sz w:val="20"/>
          <w:szCs w:val="20"/>
          <w:lang w:val="en-GB"/>
        </w:rPr>
        <w:t xml:space="preserve">gender equality are integral and fundamental parts of human rights; thus, the </w:t>
      </w:r>
      <w:r w:rsidR="006C1AFB" w:rsidRPr="00D71FA5">
        <w:rPr>
          <w:rFonts w:ascii="Arial" w:hAnsi="Arial" w:cs="Arial"/>
          <w:sz w:val="20"/>
          <w:szCs w:val="20"/>
          <w:lang w:val="en-GB"/>
        </w:rPr>
        <w:t>project</w:t>
      </w:r>
      <w:r w:rsidR="00640274" w:rsidRPr="00D71FA5">
        <w:rPr>
          <w:rFonts w:ascii="Arial" w:hAnsi="Arial" w:cs="Arial"/>
          <w:sz w:val="20"/>
          <w:szCs w:val="20"/>
          <w:lang w:val="en-GB"/>
        </w:rPr>
        <w:t xml:space="preserve"> addresses the developmental and human </w:t>
      </w:r>
      <w:r w:rsidR="006C1AFB" w:rsidRPr="00D71FA5">
        <w:rPr>
          <w:rFonts w:ascii="Arial" w:hAnsi="Arial" w:cs="Arial"/>
          <w:sz w:val="20"/>
          <w:szCs w:val="20"/>
          <w:lang w:val="en-GB"/>
        </w:rPr>
        <w:t>rights</w:t>
      </w:r>
      <w:r w:rsidR="00640274" w:rsidRPr="00D71FA5">
        <w:rPr>
          <w:rFonts w:ascii="Arial" w:hAnsi="Arial" w:cs="Arial"/>
          <w:sz w:val="20"/>
          <w:szCs w:val="20"/>
          <w:lang w:val="en-GB"/>
        </w:rPr>
        <w:t xml:space="preserve"> goals and challenges of </w:t>
      </w:r>
      <w:r w:rsidR="006C1AFB" w:rsidRPr="00D71FA5">
        <w:rPr>
          <w:rFonts w:ascii="Arial" w:hAnsi="Arial" w:cs="Arial"/>
          <w:sz w:val="20"/>
          <w:szCs w:val="20"/>
          <w:lang w:val="en-GB"/>
        </w:rPr>
        <w:t xml:space="preserve">Albania and North Macedonia in </w:t>
      </w:r>
      <w:r w:rsidR="001A7D56" w:rsidRPr="00D71FA5">
        <w:rPr>
          <w:rFonts w:ascii="Arial" w:hAnsi="Arial" w:cs="Arial"/>
          <w:sz w:val="20"/>
          <w:szCs w:val="20"/>
          <w:lang w:val="en-GB"/>
        </w:rPr>
        <w:t xml:space="preserve">the </w:t>
      </w:r>
      <w:r w:rsidR="00640274" w:rsidRPr="00D71FA5">
        <w:rPr>
          <w:rFonts w:ascii="Arial" w:hAnsi="Arial" w:cs="Arial"/>
          <w:sz w:val="20"/>
          <w:szCs w:val="20"/>
          <w:lang w:val="en-GB"/>
        </w:rPr>
        <w:t>W</w:t>
      </w:r>
      <w:r w:rsidR="00F17FC2" w:rsidRPr="00D71FA5">
        <w:rPr>
          <w:rFonts w:ascii="Arial" w:hAnsi="Arial" w:cs="Arial"/>
          <w:sz w:val="20"/>
          <w:szCs w:val="20"/>
          <w:lang w:val="en-GB"/>
        </w:rPr>
        <w:t>Bs</w:t>
      </w:r>
      <w:r w:rsidR="00640274" w:rsidRPr="00D71FA5">
        <w:rPr>
          <w:rFonts w:ascii="Arial" w:hAnsi="Arial" w:cs="Arial"/>
          <w:sz w:val="20"/>
          <w:szCs w:val="20"/>
          <w:lang w:val="en-GB"/>
        </w:rPr>
        <w:t xml:space="preserve">. </w:t>
      </w:r>
    </w:p>
    <w:p w14:paraId="55C10D1A" w14:textId="2EB89BBB" w:rsidR="006D1673" w:rsidRPr="00D71FA5" w:rsidRDefault="007505DB" w:rsidP="00543A14">
      <w:pPr>
        <w:pStyle w:val="NormalWeb"/>
        <w:jc w:val="both"/>
        <w:rPr>
          <w:lang w:val="en-GB"/>
        </w:rPr>
      </w:pPr>
      <w:r w:rsidRPr="00F3378F">
        <w:rPr>
          <w:rFonts w:ascii="Arial" w:hAnsi="Arial" w:cs="Arial"/>
          <w:b/>
          <w:bCs/>
          <w:sz w:val="20"/>
          <w:szCs w:val="20"/>
          <w:lang w:val="en-GB"/>
        </w:rPr>
        <w:t>Strengthen</w:t>
      </w:r>
      <w:r w:rsidR="000E18DC">
        <w:rPr>
          <w:rFonts w:ascii="Arial" w:hAnsi="Arial" w:cs="Arial"/>
          <w:b/>
          <w:bCs/>
          <w:sz w:val="20"/>
          <w:szCs w:val="20"/>
          <w:lang w:val="en-GB"/>
        </w:rPr>
        <w:t xml:space="preserve"> </w:t>
      </w:r>
      <w:r w:rsidRPr="00F3378F">
        <w:rPr>
          <w:rFonts w:ascii="Arial" w:hAnsi="Arial" w:cs="Arial"/>
          <w:b/>
          <w:bCs/>
          <w:sz w:val="20"/>
          <w:szCs w:val="20"/>
          <w:lang w:val="en-GB"/>
        </w:rPr>
        <w:t xml:space="preserve"> the Rule of Law</w:t>
      </w:r>
      <w:r w:rsidR="003927B5" w:rsidRPr="00F3378F">
        <w:rPr>
          <w:rFonts w:ascii="Arial" w:hAnsi="Arial" w:cs="Arial"/>
          <w:b/>
          <w:bCs/>
          <w:sz w:val="20"/>
          <w:szCs w:val="20"/>
          <w:lang w:val="en-GB"/>
        </w:rPr>
        <w:t>.</w:t>
      </w:r>
      <w:r w:rsidR="003927B5" w:rsidRPr="00D71FA5">
        <w:rPr>
          <w:rFonts w:ascii="Arial" w:hAnsi="Arial" w:cs="Arial"/>
          <w:sz w:val="20"/>
          <w:szCs w:val="20"/>
          <w:lang w:val="en-GB"/>
        </w:rPr>
        <w:t xml:space="preserve"> </w:t>
      </w:r>
      <w:r w:rsidR="00D941D4" w:rsidRPr="00D71FA5">
        <w:rPr>
          <w:rFonts w:ascii="Arial" w:eastAsiaTheme="minorHAnsi" w:hAnsi="Arial" w:cs="Arial"/>
          <w:sz w:val="20"/>
          <w:szCs w:val="20"/>
          <w:lang w:val="en-GB"/>
        </w:rPr>
        <w:t>According to the UN Secretary-General, the rule of law refers to “a principle of governance in which all persons, institutions and entities, public and private, including the State itself, are accountable to laws that are publicly promulgated, equally enforced and independently adjudicated, and which are consistent with international human rights norms and standards.” Furthermore, the UN General Assembly recognizes that all persons, institutions</w:t>
      </w:r>
      <w:r w:rsidR="00E16EFF" w:rsidRPr="00D71FA5">
        <w:rPr>
          <w:rFonts w:ascii="Arial" w:eastAsiaTheme="minorHAnsi" w:hAnsi="Arial" w:cs="Arial"/>
          <w:sz w:val="20"/>
          <w:szCs w:val="20"/>
          <w:lang w:val="en-GB"/>
        </w:rPr>
        <w:t>,</w:t>
      </w:r>
      <w:r w:rsidR="00D941D4" w:rsidRPr="00D71FA5">
        <w:rPr>
          <w:rFonts w:ascii="Arial" w:eastAsiaTheme="minorHAnsi" w:hAnsi="Arial" w:cs="Arial"/>
          <w:sz w:val="20"/>
          <w:szCs w:val="20"/>
          <w:lang w:val="en-GB"/>
        </w:rPr>
        <w:t xml:space="preserve"> and entities, public and private, including the State itself, are accountable to just, fair and equitable laws and are entitled without any discrimination to equal protection of the law. </w:t>
      </w:r>
      <w:r w:rsidR="00E16EFF" w:rsidRPr="00D71FA5">
        <w:rPr>
          <w:rFonts w:ascii="Arial" w:eastAsiaTheme="minorHAnsi" w:hAnsi="Arial" w:cs="Arial"/>
          <w:sz w:val="20"/>
          <w:szCs w:val="20"/>
          <w:lang w:val="en-GB"/>
        </w:rPr>
        <w:t>Policymakers</w:t>
      </w:r>
      <w:r w:rsidR="00D941D4" w:rsidRPr="00D71FA5">
        <w:rPr>
          <w:rFonts w:ascii="Arial" w:eastAsiaTheme="minorHAnsi" w:hAnsi="Arial" w:cs="Arial"/>
          <w:sz w:val="20"/>
          <w:szCs w:val="20"/>
          <w:lang w:val="en-GB"/>
        </w:rPr>
        <w:t xml:space="preserve"> now tend to understand the relationship between the rule of law and development in terms of the functions the rule of law is expected to carry out, from the rules that govern public administration to how </w:t>
      </w:r>
      <w:r w:rsidR="00D941D4" w:rsidRPr="00D71FA5">
        <w:rPr>
          <w:rFonts w:ascii="Arial" w:eastAsiaTheme="minorHAnsi" w:hAnsi="Arial" w:cs="Arial"/>
          <w:sz w:val="20"/>
          <w:szCs w:val="20"/>
          <w:lang w:val="en-GB"/>
        </w:rPr>
        <w:lastRenderedPageBreak/>
        <w:t xml:space="preserve">disputes and grievances over land, natural resources, and public services are handled in society. In other words, they are less concerned with what the rule of law looks like than what it does. </w:t>
      </w:r>
      <w:r w:rsidR="006D1673" w:rsidRPr="00D71FA5">
        <w:rPr>
          <w:rFonts w:ascii="Arial" w:hAnsi="Arial" w:cs="Arial"/>
          <w:sz w:val="20"/>
          <w:szCs w:val="20"/>
          <w:lang w:val="en-GB"/>
        </w:rPr>
        <w:t>Strengthening the rule of law will serve as the foundational principle guiding all interventions throughout the duration of this project.</w:t>
      </w:r>
    </w:p>
    <w:p w14:paraId="19FAE00D" w14:textId="4530232E" w:rsidR="002D1BDF" w:rsidRPr="00D71FA5" w:rsidRDefault="000E23D3" w:rsidP="00543A14">
      <w:pPr>
        <w:pStyle w:val="NormalWeb"/>
        <w:jc w:val="both"/>
        <w:rPr>
          <w:lang w:val="en-GB"/>
        </w:rPr>
      </w:pPr>
      <w:r w:rsidRPr="00D71FA5">
        <w:rPr>
          <w:rFonts w:ascii="Arial" w:hAnsi="Arial" w:cs="Arial"/>
          <w:b/>
          <w:bCs/>
          <w:sz w:val="20"/>
          <w:szCs w:val="20"/>
          <w:lang w:val="en-GB"/>
        </w:rPr>
        <w:t xml:space="preserve">Ensure </w:t>
      </w:r>
      <w:r w:rsidR="007C4C76" w:rsidRPr="00D71FA5">
        <w:rPr>
          <w:rFonts w:ascii="Arial" w:hAnsi="Arial" w:cs="Arial"/>
          <w:b/>
          <w:bCs/>
          <w:sz w:val="20"/>
          <w:szCs w:val="20"/>
          <w:lang w:val="en-GB"/>
        </w:rPr>
        <w:t>Gender Equality</w:t>
      </w:r>
      <w:r w:rsidR="007C4C76" w:rsidRPr="00D71FA5">
        <w:rPr>
          <w:rFonts w:ascii="Arial" w:hAnsi="Arial" w:cs="Arial"/>
          <w:sz w:val="20"/>
          <w:szCs w:val="20"/>
          <w:lang w:val="en-GB"/>
        </w:rPr>
        <w:t xml:space="preserve">. </w:t>
      </w:r>
      <w:r w:rsidR="007C4C76" w:rsidRPr="00D71FA5">
        <w:rPr>
          <w:rFonts w:ascii="Arial" w:eastAsiaTheme="minorHAnsi" w:hAnsi="Arial" w:cs="Arial"/>
          <w:sz w:val="20"/>
          <w:szCs w:val="20"/>
          <w:lang w:val="en-GB"/>
        </w:rPr>
        <w:t xml:space="preserve">The goal of gender equality and the practice of gender mainstreaming focus on how females and males experience problems in society differently, and how they relate to the societal forces that shape power relationships. It aims to identify the societal behaviours and structures that sustain gender inequality and make changes that are institutional and systemic. Since Albania </w:t>
      </w:r>
      <w:r w:rsidR="00B015A6" w:rsidRPr="00D71FA5">
        <w:rPr>
          <w:rFonts w:ascii="Arial" w:eastAsiaTheme="minorHAnsi" w:hAnsi="Arial" w:cs="Arial"/>
          <w:sz w:val="20"/>
          <w:szCs w:val="20"/>
          <w:lang w:val="en-GB"/>
        </w:rPr>
        <w:t xml:space="preserve">and North Macedonia are </w:t>
      </w:r>
      <w:r w:rsidR="007C4C76" w:rsidRPr="00D71FA5">
        <w:rPr>
          <w:rFonts w:ascii="Arial" w:eastAsiaTheme="minorHAnsi" w:hAnsi="Arial" w:cs="Arial"/>
          <w:sz w:val="20"/>
          <w:szCs w:val="20"/>
          <w:lang w:val="en-GB"/>
        </w:rPr>
        <w:t>signator</w:t>
      </w:r>
      <w:r w:rsidR="00B015A6" w:rsidRPr="00D71FA5">
        <w:rPr>
          <w:rFonts w:ascii="Arial" w:eastAsiaTheme="minorHAnsi" w:hAnsi="Arial" w:cs="Arial"/>
          <w:sz w:val="20"/>
          <w:szCs w:val="20"/>
          <w:lang w:val="en-GB"/>
        </w:rPr>
        <w:t>ies</w:t>
      </w:r>
      <w:r w:rsidR="007C4C76" w:rsidRPr="00D71FA5">
        <w:rPr>
          <w:rFonts w:ascii="Arial" w:eastAsiaTheme="minorHAnsi" w:hAnsi="Arial" w:cs="Arial"/>
          <w:sz w:val="20"/>
          <w:szCs w:val="20"/>
          <w:lang w:val="en-GB"/>
        </w:rPr>
        <w:t xml:space="preserve"> to a number of important and binding international documents, which guarantee the equality of men and women and prohibit gender-based discrimination</w:t>
      </w:r>
      <w:r w:rsidR="007C4C76" w:rsidRPr="00D71FA5">
        <w:rPr>
          <w:rFonts w:ascii="Arial" w:eastAsiaTheme="minorHAnsi" w:hAnsi="Arial" w:cs="Arial"/>
          <w:sz w:val="20"/>
          <w:szCs w:val="20"/>
          <w:vertAlign w:val="superscript"/>
          <w:lang w:val="en-GB"/>
        </w:rPr>
        <w:footnoteReference w:id="29"/>
      </w:r>
      <w:r w:rsidR="007C4C76" w:rsidRPr="00D71FA5">
        <w:rPr>
          <w:rFonts w:ascii="Arial" w:eastAsiaTheme="minorHAnsi" w:hAnsi="Arial" w:cs="Arial"/>
          <w:sz w:val="20"/>
          <w:szCs w:val="20"/>
          <w:vertAlign w:val="superscript"/>
          <w:lang w:val="en-GB"/>
        </w:rPr>
        <w:t xml:space="preserve"> </w:t>
      </w:r>
      <w:r w:rsidR="007C4C76" w:rsidRPr="00D71FA5">
        <w:rPr>
          <w:rFonts w:ascii="Arial" w:eastAsiaTheme="minorHAnsi" w:hAnsi="Arial" w:cs="Arial"/>
          <w:sz w:val="20"/>
          <w:szCs w:val="20"/>
          <w:lang w:val="en-GB"/>
        </w:rPr>
        <w:t xml:space="preserve">the project’s interventions will ensure gender analysis and gender mainstreaming aiming at the advancement of women’s rights and gender equality. Among vulnerable groups that this project will target will be rural women, women as heads of households, victims of </w:t>
      </w:r>
      <w:r w:rsidR="0068496C" w:rsidRPr="00D71FA5">
        <w:rPr>
          <w:rFonts w:ascii="Arial" w:eastAsiaTheme="minorHAnsi" w:hAnsi="Arial" w:cs="Arial"/>
          <w:sz w:val="20"/>
          <w:szCs w:val="20"/>
          <w:lang w:val="en-GB"/>
        </w:rPr>
        <w:t>gender-based</w:t>
      </w:r>
      <w:r w:rsidR="007C4C76" w:rsidRPr="00D71FA5">
        <w:rPr>
          <w:rFonts w:ascii="Arial" w:eastAsiaTheme="minorHAnsi" w:hAnsi="Arial" w:cs="Arial"/>
          <w:sz w:val="20"/>
          <w:szCs w:val="20"/>
          <w:lang w:val="en-GB"/>
        </w:rPr>
        <w:t xml:space="preserve"> and domestic violence, including women and girls with protection orders, women and girls coming from ethnic, cultural and sexual oriented minorities, women and girls with disabilities and elderly women. </w:t>
      </w:r>
      <w:r w:rsidR="002D1BDF" w:rsidRPr="00D71FA5">
        <w:rPr>
          <w:rFonts w:ascii="Arial" w:hAnsi="Arial" w:cs="Arial"/>
          <w:sz w:val="20"/>
          <w:szCs w:val="20"/>
          <w:lang w:val="en-GB"/>
        </w:rPr>
        <w:t>This approach ensures a targeted strategy to address the specific needs of women and marginali</w:t>
      </w:r>
      <w:r w:rsidR="005A7010" w:rsidRPr="00D71FA5">
        <w:rPr>
          <w:rFonts w:ascii="Arial" w:hAnsi="Arial" w:cs="Arial"/>
          <w:sz w:val="20"/>
          <w:szCs w:val="20"/>
          <w:lang w:val="en-GB"/>
        </w:rPr>
        <w:t>s</w:t>
      </w:r>
      <w:r w:rsidR="002D1BDF" w:rsidRPr="00D71FA5">
        <w:rPr>
          <w:rFonts w:ascii="Arial" w:hAnsi="Arial" w:cs="Arial"/>
          <w:sz w:val="20"/>
          <w:szCs w:val="20"/>
          <w:lang w:val="en-GB"/>
        </w:rPr>
        <w:t xml:space="preserve">ed individuals, promoting their inclusion and facilitating equal access to opportunities and resources. With a strong commitment to gender equality, the project actively </w:t>
      </w:r>
      <w:r w:rsidR="006B0395" w:rsidRPr="00D71FA5">
        <w:rPr>
          <w:rFonts w:ascii="Arial" w:hAnsi="Arial" w:cs="Arial"/>
          <w:sz w:val="20"/>
          <w:szCs w:val="20"/>
          <w:lang w:val="en-GB"/>
        </w:rPr>
        <w:t xml:space="preserve">will </w:t>
      </w:r>
      <w:r w:rsidR="002D1BDF" w:rsidRPr="00D71FA5">
        <w:rPr>
          <w:rFonts w:ascii="Arial" w:hAnsi="Arial" w:cs="Arial"/>
          <w:sz w:val="20"/>
          <w:szCs w:val="20"/>
          <w:lang w:val="en-GB"/>
        </w:rPr>
        <w:t>support various vulnerable groups, including Roma</w:t>
      </w:r>
      <w:r w:rsidR="005A7010" w:rsidRPr="00D71FA5">
        <w:rPr>
          <w:rFonts w:ascii="Arial" w:hAnsi="Arial" w:cs="Arial"/>
          <w:sz w:val="20"/>
          <w:szCs w:val="20"/>
          <w:lang w:val="en-GB"/>
        </w:rPr>
        <w:t xml:space="preserve"> and</w:t>
      </w:r>
      <w:r w:rsidR="002D1BDF" w:rsidRPr="00D71FA5">
        <w:rPr>
          <w:rFonts w:ascii="Arial" w:hAnsi="Arial" w:cs="Arial"/>
          <w:sz w:val="20"/>
          <w:szCs w:val="20"/>
          <w:lang w:val="en-GB"/>
        </w:rPr>
        <w:t xml:space="preserve"> Egyptians, persons with disabilities, and women facing multiple forms of vulnerability. Recogni</w:t>
      </w:r>
      <w:r w:rsidR="002E2FF1" w:rsidRPr="00D71FA5">
        <w:rPr>
          <w:rFonts w:ascii="Arial" w:hAnsi="Arial" w:cs="Arial"/>
          <w:sz w:val="20"/>
          <w:szCs w:val="20"/>
          <w:lang w:val="en-GB"/>
        </w:rPr>
        <w:t>s</w:t>
      </w:r>
      <w:r w:rsidR="002D1BDF" w:rsidRPr="00D71FA5">
        <w:rPr>
          <w:rFonts w:ascii="Arial" w:hAnsi="Arial" w:cs="Arial"/>
          <w:sz w:val="20"/>
          <w:szCs w:val="20"/>
          <w:lang w:val="en-GB"/>
        </w:rPr>
        <w:t xml:space="preserve">ing gender disparities in access to justice and legal empowerment is crucial. The project will collaborate with women’s and grassroots organizations to engage directly with women and other excluded groups, ensuring their specific needs and challenges are addressed throughout </w:t>
      </w:r>
      <w:r w:rsidR="002E2FF1" w:rsidRPr="00D71FA5">
        <w:rPr>
          <w:rFonts w:ascii="Arial" w:hAnsi="Arial" w:cs="Arial"/>
          <w:sz w:val="20"/>
          <w:szCs w:val="20"/>
          <w:lang w:val="en-GB"/>
        </w:rPr>
        <w:t>project</w:t>
      </w:r>
      <w:r w:rsidR="002D1BDF" w:rsidRPr="00D71FA5">
        <w:rPr>
          <w:rFonts w:ascii="Arial" w:hAnsi="Arial" w:cs="Arial"/>
          <w:sz w:val="20"/>
          <w:szCs w:val="20"/>
          <w:lang w:val="en-GB"/>
        </w:rPr>
        <w:t xml:space="preserve"> implementation. C</w:t>
      </w:r>
      <w:r w:rsidR="005A7010" w:rsidRPr="00D71FA5">
        <w:rPr>
          <w:rFonts w:ascii="Arial" w:hAnsi="Arial" w:cs="Arial"/>
          <w:sz w:val="20"/>
          <w:szCs w:val="20"/>
          <w:lang w:val="en-GB"/>
        </w:rPr>
        <w:t xml:space="preserve">SOs </w:t>
      </w:r>
      <w:r w:rsidR="002D1BDF" w:rsidRPr="00D71FA5">
        <w:rPr>
          <w:rFonts w:ascii="Arial" w:hAnsi="Arial" w:cs="Arial"/>
          <w:sz w:val="20"/>
          <w:szCs w:val="20"/>
          <w:lang w:val="en-GB"/>
        </w:rPr>
        <w:t>will also be encouraged to contribute meaningfully to developing gender-responsive solutions for access to justice.</w:t>
      </w:r>
    </w:p>
    <w:p w14:paraId="02EBF9CB" w14:textId="28811379" w:rsidR="00D82864" w:rsidRPr="00D71FA5" w:rsidRDefault="00D82864" w:rsidP="00543A14">
      <w:pPr>
        <w:pStyle w:val="NormalWeb"/>
        <w:jc w:val="both"/>
        <w:rPr>
          <w:rFonts w:ascii="Arial" w:eastAsiaTheme="minorHAnsi" w:hAnsi="Arial" w:cs="Arial"/>
          <w:sz w:val="20"/>
          <w:szCs w:val="20"/>
          <w:lang w:val="en-GB"/>
        </w:rPr>
      </w:pPr>
      <w:r w:rsidRPr="00D71FA5">
        <w:rPr>
          <w:rFonts w:ascii="Arial" w:hAnsi="Arial" w:cs="Arial"/>
          <w:sz w:val="20"/>
          <w:szCs w:val="20"/>
          <w:lang w:val="en-GB"/>
        </w:rPr>
        <w:t xml:space="preserve"> </w:t>
      </w:r>
      <w:r w:rsidRPr="00D71FA5">
        <w:rPr>
          <w:rFonts w:ascii="Arial" w:hAnsi="Arial" w:cs="Arial"/>
          <w:b/>
          <w:bCs/>
          <w:sz w:val="20"/>
          <w:szCs w:val="20"/>
          <w:lang w:val="en-GB"/>
        </w:rPr>
        <w:t>Leav</w:t>
      </w:r>
      <w:r w:rsidR="000E18DC">
        <w:rPr>
          <w:rFonts w:ascii="Arial" w:hAnsi="Arial" w:cs="Arial"/>
          <w:b/>
          <w:bCs/>
          <w:sz w:val="20"/>
          <w:szCs w:val="20"/>
          <w:lang w:val="en-GB"/>
        </w:rPr>
        <w:t xml:space="preserve">e </w:t>
      </w:r>
      <w:r w:rsidRPr="00D71FA5">
        <w:rPr>
          <w:rFonts w:ascii="Arial" w:hAnsi="Arial" w:cs="Arial"/>
          <w:b/>
          <w:bCs/>
          <w:sz w:val="20"/>
          <w:szCs w:val="20"/>
          <w:lang w:val="en-GB"/>
        </w:rPr>
        <w:t xml:space="preserve"> No One Behind (LNOB) principle </w:t>
      </w:r>
      <w:r w:rsidRPr="00D71FA5">
        <w:rPr>
          <w:rFonts w:ascii="Arial" w:hAnsi="Arial" w:cs="Arial"/>
          <w:sz w:val="20"/>
          <w:szCs w:val="20"/>
          <w:lang w:val="en-GB"/>
        </w:rPr>
        <w:t>is the central, transformative promise of the 2030 Agenda for Sustainable Development. It represents the unequivocal commitment of all UN Member States to eradicate poverty in all its forms, end discrimination and exclusion, and reduce the inequalities and vulnerabilities that leave people behind and undermine the potential of individuals and humanity. LNOB not only entails reaching the poorest of the poor but also combats discrimination and erasing inequalities—and their root causes</w:t>
      </w:r>
      <w:r w:rsidRPr="00D71FA5">
        <w:rPr>
          <w:rStyle w:val="FootnoteReference"/>
          <w:rFonts w:cs="Arial"/>
          <w:szCs w:val="20"/>
          <w:lang w:val="en-GB"/>
        </w:rPr>
        <w:footnoteReference w:id="30"/>
      </w:r>
      <w:r w:rsidRPr="00D71FA5">
        <w:rPr>
          <w:rFonts w:ascii="Arial" w:hAnsi="Arial" w:cs="Arial"/>
          <w:sz w:val="20"/>
          <w:szCs w:val="20"/>
          <w:lang w:val="en-GB"/>
        </w:rPr>
        <w:t xml:space="preserve">. The project's interventions will be guided by LNOB’s </w:t>
      </w:r>
      <w:r w:rsidRPr="00D71FA5">
        <w:rPr>
          <w:rFonts w:ascii="Arial" w:eastAsia="Calibri" w:hAnsi="Arial" w:cs="Arial"/>
          <w:bCs/>
          <w:iCs/>
          <w:sz w:val="20"/>
          <w:szCs w:val="20"/>
          <w:lang w:val="en-GB"/>
        </w:rPr>
        <w:t>transformative promise of the 2030 Agenda for Sustainable Development, and th</w:t>
      </w:r>
      <w:r w:rsidRPr="00D71FA5">
        <w:rPr>
          <w:rFonts w:ascii="Arial" w:hAnsi="Arial" w:cs="Arial"/>
          <w:sz w:val="20"/>
          <w:szCs w:val="20"/>
          <w:lang w:val="en-GB"/>
        </w:rPr>
        <w:t xml:space="preserve">e SDGs, in particular Goal 16 (targets 16.3 and 16.7), which aims to promote justice, peace, and effective institutions, and </w:t>
      </w:r>
      <w:r w:rsidRPr="00D71FA5">
        <w:rPr>
          <w:rFonts w:ascii="Arial" w:eastAsiaTheme="minorHAnsi" w:hAnsi="Arial" w:cs="Arial"/>
          <w:sz w:val="20"/>
          <w:szCs w:val="20"/>
          <w:lang w:val="en-GB"/>
        </w:rPr>
        <w:t xml:space="preserve">Goal 5 which aims to promote gender equality and the need for empowerment of all women and girls given their disadvantaged roles and discrimination in society. </w:t>
      </w:r>
    </w:p>
    <w:p w14:paraId="73AD2E78" w14:textId="77777777" w:rsidR="00D4378E" w:rsidRPr="00D71FA5" w:rsidRDefault="00D4378E" w:rsidP="00543A14">
      <w:pPr>
        <w:jc w:val="both"/>
        <w:rPr>
          <w:rFonts w:eastAsia="Calibri" w:cs="Arial"/>
          <w:szCs w:val="20"/>
        </w:rPr>
      </w:pPr>
      <w:r w:rsidRPr="00D71FA5">
        <w:rPr>
          <w:rFonts w:eastAsia="Calibri" w:cs="Arial"/>
          <w:szCs w:val="20"/>
        </w:rPr>
        <w:t xml:space="preserve">In both countries, UNDP’s mandate is firmly rooted in attaining the mentioned SDGs, which form the basis of its current programmatic cycle, Albania Country Programme Document (CPD) 2022-2026 and North Macedonia Country Programme Document 2021-2025 </w:t>
      </w:r>
      <w:r w:rsidRPr="00D71FA5">
        <w:rPr>
          <w:rFonts w:cs="Arial"/>
          <w:szCs w:val="20"/>
        </w:rPr>
        <w:t>focusing on governance, rule of law, social inclusion, and gender equality.</w:t>
      </w:r>
      <w:r w:rsidRPr="00D71FA5">
        <w:rPr>
          <w:rFonts w:eastAsia="Calibri" w:cs="Arial"/>
          <w:szCs w:val="20"/>
        </w:rPr>
        <w:t xml:space="preserve">  </w:t>
      </w:r>
    </w:p>
    <w:p w14:paraId="104C360D" w14:textId="77777777" w:rsidR="009B628D" w:rsidRPr="00D71FA5" w:rsidRDefault="009B628D" w:rsidP="00543A14">
      <w:pPr>
        <w:spacing w:after="120" w:line="276" w:lineRule="auto"/>
        <w:jc w:val="both"/>
        <w:rPr>
          <w:rFonts w:eastAsiaTheme="minorHAnsi" w:cs="Arial"/>
          <w:b/>
          <w:bCs/>
          <w:szCs w:val="20"/>
        </w:rPr>
      </w:pPr>
    </w:p>
    <w:p w14:paraId="4741A913" w14:textId="7FEBB358" w:rsidR="00FE14BE" w:rsidRPr="00D71FA5" w:rsidRDefault="00FE14BE" w:rsidP="00543A14">
      <w:pPr>
        <w:spacing w:after="120" w:line="276" w:lineRule="auto"/>
        <w:jc w:val="both"/>
        <w:rPr>
          <w:rFonts w:eastAsiaTheme="minorHAnsi" w:cs="Arial"/>
          <w:b/>
          <w:bCs/>
          <w:szCs w:val="20"/>
        </w:rPr>
      </w:pPr>
      <w:r w:rsidRPr="00D71FA5">
        <w:rPr>
          <w:rFonts w:eastAsiaTheme="minorHAnsi" w:cs="Arial"/>
          <w:b/>
          <w:bCs/>
          <w:szCs w:val="20"/>
        </w:rPr>
        <w:t xml:space="preserve">Contribution to the implementation of the ADC </w:t>
      </w:r>
      <w:r w:rsidR="002F5128" w:rsidRPr="00D71FA5">
        <w:rPr>
          <w:rFonts w:eastAsiaTheme="minorHAnsi" w:cs="Arial"/>
          <w:b/>
          <w:bCs/>
          <w:szCs w:val="20"/>
        </w:rPr>
        <w:t>Regional</w:t>
      </w:r>
      <w:r w:rsidRPr="00D71FA5">
        <w:rPr>
          <w:rFonts w:eastAsiaTheme="minorHAnsi" w:cs="Arial"/>
          <w:b/>
          <w:bCs/>
          <w:szCs w:val="20"/>
        </w:rPr>
        <w:t xml:space="preserve"> Strategy </w:t>
      </w:r>
      <w:r w:rsidR="00FD2D5A" w:rsidRPr="00D71FA5">
        <w:rPr>
          <w:rFonts w:eastAsiaTheme="minorHAnsi" w:cs="Arial"/>
          <w:b/>
          <w:bCs/>
          <w:szCs w:val="20"/>
        </w:rPr>
        <w:t>with</w:t>
      </w:r>
      <w:r w:rsidR="002F5128" w:rsidRPr="00D71FA5">
        <w:rPr>
          <w:rFonts w:eastAsiaTheme="minorHAnsi" w:cs="Arial"/>
          <w:b/>
          <w:bCs/>
          <w:szCs w:val="20"/>
        </w:rPr>
        <w:t xml:space="preserve"> Western Balkans</w:t>
      </w:r>
      <w:r w:rsidRPr="00D71FA5">
        <w:rPr>
          <w:rFonts w:eastAsiaTheme="minorHAnsi" w:cs="Arial"/>
          <w:b/>
          <w:bCs/>
          <w:szCs w:val="20"/>
        </w:rPr>
        <w:t xml:space="preserve"> </w:t>
      </w:r>
    </w:p>
    <w:p w14:paraId="5B106C1C" w14:textId="77777777" w:rsidR="00406256" w:rsidRDefault="00FE14BE" w:rsidP="00406256">
      <w:pPr>
        <w:pStyle w:val="NormalWeb"/>
        <w:jc w:val="both"/>
        <w:rPr>
          <w:rFonts w:ascii="Arial" w:hAnsi="Arial" w:cs="Arial"/>
          <w:sz w:val="20"/>
          <w:szCs w:val="20"/>
          <w:lang w:val="en-GB"/>
        </w:rPr>
      </w:pPr>
      <w:r w:rsidRPr="00406256">
        <w:rPr>
          <w:rFonts w:ascii="Arial" w:eastAsiaTheme="minorHAnsi" w:hAnsi="Arial" w:cs="Arial"/>
          <w:sz w:val="20"/>
          <w:szCs w:val="20"/>
          <w:lang w:val="en-GB"/>
        </w:rPr>
        <w:t xml:space="preserve">This project will contribute to the implementation of the ADC </w:t>
      </w:r>
      <w:r w:rsidR="00C45FE5" w:rsidRPr="00406256">
        <w:rPr>
          <w:rFonts w:ascii="Arial" w:eastAsiaTheme="minorHAnsi" w:hAnsi="Arial" w:cs="Arial"/>
          <w:sz w:val="20"/>
          <w:szCs w:val="20"/>
          <w:lang w:val="en-GB"/>
        </w:rPr>
        <w:t xml:space="preserve">Regional Strategy </w:t>
      </w:r>
      <w:r w:rsidR="00D27D47" w:rsidRPr="00406256">
        <w:rPr>
          <w:rFonts w:ascii="Arial" w:eastAsiaTheme="minorHAnsi" w:hAnsi="Arial" w:cs="Arial"/>
          <w:sz w:val="20"/>
          <w:szCs w:val="20"/>
          <w:lang w:val="en-GB"/>
        </w:rPr>
        <w:t>with</w:t>
      </w:r>
      <w:r w:rsidR="00C45FE5" w:rsidRPr="00406256">
        <w:rPr>
          <w:rFonts w:ascii="Arial" w:eastAsiaTheme="minorHAnsi" w:hAnsi="Arial" w:cs="Arial"/>
          <w:sz w:val="20"/>
          <w:szCs w:val="20"/>
          <w:lang w:val="en-GB"/>
        </w:rPr>
        <w:t xml:space="preserve"> the Western Balkans </w:t>
      </w:r>
      <w:r w:rsidR="00D27D47" w:rsidRPr="00406256">
        <w:rPr>
          <w:rFonts w:ascii="Arial" w:eastAsiaTheme="minorHAnsi" w:hAnsi="Arial" w:cs="Arial"/>
          <w:sz w:val="20"/>
          <w:szCs w:val="20"/>
          <w:lang w:val="en-GB"/>
        </w:rPr>
        <w:t xml:space="preserve">(WBs) </w:t>
      </w:r>
      <w:r w:rsidR="00C45FE5" w:rsidRPr="00406256">
        <w:rPr>
          <w:rFonts w:ascii="Arial" w:eastAsiaTheme="minorHAnsi" w:hAnsi="Arial" w:cs="Arial"/>
          <w:sz w:val="20"/>
          <w:szCs w:val="20"/>
          <w:lang w:val="en-GB"/>
        </w:rPr>
        <w:t xml:space="preserve">and more particularly thematic priority area one on governance </w:t>
      </w:r>
      <w:r w:rsidR="00C45FE5" w:rsidRPr="00406256">
        <w:rPr>
          <w:rFonts w:ascii="Arial" w:eastAsiaTheme="minorHAnsi" w:hAnsi="Arial" w:cs="Arial"/>
          <w:sz w:val="20"/>
          <w:szCs w:val="20"/>
          <w:lang w:val="en-GB"/>
        </w:rPr>
        <w:lastRenderedPageBreak/>
        <w:t xml:space="preserve">and rule of law with </w:t>
      </w:r>
      <w:r w:rsidR="000A5C27" w:rsidRPr="00406256">
        <w:rPr>
          <w:rFonts w:ascii="Arial" w:eastAsiaTheme="minorHAnsi" w:hAnsi="Arial" w:cs="Arial"/>
          <w:sz w:val="20"/>
          <w:szCs w:val="20"/>
          <w:lang w:val="en-GB"/>
        </w:rPr>
        <w:t>a</w:t>
      </w:r>
      <w:r w:rsidR="00C45FE5" w:rsidRPr="00406256">
        <w:rPr>
          <w:rFonts w:ascii="Arial" w:eastAsiaTheme="minorHAnsi" w:hAnsi="Arial" w:cs="Arial"/>
          <w:sz w:val="20"/>
          <w:szCs w:val="20"/>
          <w:lang w:val="en-GB"/>
        </w:rPr>
        <w:t xml:space="preserve"> keen focus on </w:t>
      </w:r>
      <w:r w:rsidR="00CD1AA8" w:rsidRPr="00406256">
        <w:rPr>
          <w:rFonts w:ascii="Arial" w:hAnsi="Arial" w:cs="Arial"/>
          <w:sz w:val="20"/>
          <w:szCs w:val="20"/>
          <w:lang w:val="en-GB"/>
        </w:rPr>
        <w:t xml:space="preserve">enhancing equal access to justice for marginalized groups such as Roma and Egyptians, persons with disabilities, vulnerable women (including survivors of gender-based and domestic violence), the elderly, </w:t>
      </w:r>
      <w:r w:rsidR="00813A52" w:rsidRPr="00406256">
        <w:rPr>
          <w:rFonts w:ascii="Arial" w:hAnsi="Arial" w:cs="Arial"/>
          <w:sz w:val="20"/>
          <w:szCs w:val="20"/>
          <w:lang w:val="en-GB"/>
        </w:rPr>
        <w:t>inmates</w:t>
      </w:r>
      <w:r w:rsidR="00463BA4" w:rsidRPr="00406256">
        <w:rPr>
          <w:rFonts w:ascii="Arial" w:hAnsi="Arial" w:cs="Arial"/>
          <w:sz w:val="20"/>
          <w:szCs w:val="20"/>
          <w:lang w:val="en-GB"/>
        </w:rPr>
        <w:t xml:space="preserve">, LGBTQI+ individuals, </w:t>
      </w:r>
      <w:r w:rsidR="00CD1AA8" w:rsidRPr="00406256">
        <w:rPr>
          <w:rFonts w:ascii="Arial" w:hAnsi="Arial" w:cs="Arial"/>
          <w:sz w:val="20"/>
          <w:szCs w:val="20"/>
          <w:lang w:val="en-GB"/>
        </w:rPr>
        <w:t>and at-risk youth</w:t>
      </w:r>
      <w:r w:rsidR="00C45FE5" w:rsidRPr="008F7891">
        <w:rPr>
          <w:rFonts w:ascii="Arial" w:hAnsi="Arial" w:cs="Arial"/>
          <w:sz w:val="20"/>
          <w:szCs w:val="20"/>
          <w:lang w:val="en-GB"/>
        </w:rPr>
        <w:t xml:space="preserve">. </w:t>
      </w:r>
      <w:r w:rsidR="00687AE2" w:rsidRPr="00406256">
        <w:rPr>
          <w:rFonts w:ascii="Arial" w:hAnsi="Arial" w:cs="Arial"/>
          <w:sz w:val="20"/>
          <w:szCs w:val="20"/>
          <w:lang w:val="en-GB"/>
        </w:rPr>
        <w:t xml:space="preserve">This project will </w:t>
      </w:r>
      <w:r w:rsidR="00A2487F" w:rsidRPr="00406256">
        <w:rPr>
          <w:rFonts w:ascii="Arial" w:hAnsi="Arial" w:cs="Arial"/>
          <w:sz w:val="20"/>
          <w:szCs w:val="20"/>
          <w:lang w:val="en-GB"/>
        </w:rPr>
        <w:t>support access to justice for</w:t>
      </w:r>
      <w:r w:rsidR="00687AE2" w:rsidRPr="00406256">
        <w:rPr>
          <w:rFonts w:ascii="Arial" w:hAnsi="Arial" w:cs="Arial"/>
          <w:sz w:val="20"/>
          <w:szCs w:val="20"/>
          <w:lang w:val="en-GB"/>
        </w:rPr>
        <w:t xml:space="preserve"> disadvantaged groups and women by fostering collaboration and strengthening civil society, judiciary institutions, and the capacity of FLA providers </w:t>
      </w:r>
      <w:r w:rsidR="00A2487F" w:rsidRPr="00406256">
        <w:rPr>
          <w:rFonts w:ascii="Arial" w:hAnsi="Arial" w:cs="Arial"/>
          <w:sz w:val="20"/>
          <w:szCs w:val="20"/>
          <w:lang w:val="en-GB"/>
        </w:rPr>
        <w:t>to implement FLA law effectively</w:t>
      </w:r>
      <w:r w:rsidR="00687AE2" w:rsidRPr="00406256">
        <w:rPr>
          <w:rFonts w:ascii="Arial" w:hAnsi="Arial" w:cs="Arial"/>
          <w:sz w:val="20"/>
          <w:szCs w:val="20"/>
          <w:lang w:val="en-GB"/>
        </w:rPr>
        <w:t>.</w:t>
      </w:r>
      <w:r w:rsidR="00BC57EA" w:rsidRPr="00406256">
        <w:rPr>
          <w:rFonts w:ascii="Arial" w:hAnsi="Arial" w:cs="Arial"/>
          <w:sz w:val="20"/>
          <w:szCs w:val="20"/>
          <w:lang w:val="en-GB"/>
        </w:rPr>
        <w:t xml:space="preserve"> </w:t>
      </w:r>
      <w:r w:rsidR="00BC57EA" w:rsidRPr="008F7891">
        <w:rPr>
          <w:rFonts w:ascii="Arial" w:hAnsi="Arial" w:cs="Arial"/>
          <w:sz w:val="20"/>
          <w:szCs w:val="20"/>
          <w:lang w:val="en-GB"/>
        </w:rPr>
        <w:t>More specifically, it will contribute to the following indicators</w:t>
      </w:r>
      <w:r w:rsidR="00406256">
        <w:rPr>
          <w:rFonts w:ascii="Arial" w:hAnsi="Arial" w:cs="Arial"/>
          <w:sz w:val="20"/>
          <w:szCs w:val="20"/>
          <w:lang w:val="en-GB"/>
        </w:rPr>
        <w:t>:</w:t>
      </w:r>
    </w:p>
    <w:p w14:paraId="211650A6" w14:textId="77777777" w:rsidR="00406256" w:rsidRDefault="00406256" w:rsidP="008F7891">
      <w:pPr>
        <w:pStyle w:val="NormalWeb"/>
        <w:numPr>
          <w:ilvl w:val="0"/>
          <w:numId w:val="46"/>
        </w:numPr>
        <w:ind w:left="450"/>
        <w:jc w:val="both"/>
        <w:rPr>
          <w:rFonts w:ascii="Arial" w:hAnsi="Arial" w:cs="Arial"/>
          <w:sz w:val="20"/>
          <w:szCs w:val="20"/>
          <w:lang w:val="en-GB"/>
        </w:rPr>
      </w:pPr>
      <w:r>
        <w:rPr>
          <w:rFonts w:ascii="Arial" w:hAnsi="Arial" w:cs="Arial"/>
          <w:sz w:val="20"/>
          <w:szCs w:val="20"/>
          <w:lang w:val="en-GB"/>
        </w:rPr>
        <w:t>U</w:t>
      </w:r>
      <w:r w:rsidR="00BC57EA" w:rsidRPr="008F7891">
        <w:rPr>
          <w:rFonts w:ascii="Arial" w:hAnsi="Arial" w:cs="Arial"/>
          <w:sz w:val="20"/>
          <w:szCs w:val="20"/>
          <w:lang w:val="en-GB"/>
        </w:rPr>
        <w:t xml:space="preserve">nder </w:t>
      </w:r>
      <w:r w:rsidR="00BC57EA" w:rsidRPr="008F7891">
        <w:rPr>
          <w:rFonts w:ascii="Arial" w:hAnsi="Arial" w:cs="Arial"/>
          <w:b/>
          <w:bCs/>
          <w:sz w:val="20"/>
          <w:szCs w:val="20"/>
          <w:lang w:val="en-GB"/>
        </w:rPr>
        <w:t>Governance and Rule of Law</w:t>
      </w:r>
      <w:r w:rsidR="00BC57EA" w:rsidRPr="008F7891">
        <w:rPr>
          <w:rFonts w:ascii="Arial" w:hAnsi="Arial" w:cs="Arial"/>
          <w:sz w:val="20"/>
          <w:szCs w:val="20"/>
          <w:lang w:val="en-GB"/>
        </w:rPr>
        <w:t>:</w:t>
      </w:r>
      <w:r w:rsidR="00BC57EA" w:rsidRPr="00406256">
        <w:rPr>
          <w:rFonts w:ascii="Arial" w:hAnsi="Arial" w:cs="Arial"/>
          <w:sz w:val="20"/>
          <w:szCs w:val="20"/>
          <w:lang w:val="en-GB"/>
        </w:rPr>
        <w:t xml:space="preserve"> </w:t>
      </w:r>
      <w:r w:rsidR="00BC57EA" w:rsidRPr="008F7891">
        <w:rPr>
          <w:rFonts w:ascii="Arial" w:hAnsi="Arial" w:cs="Arial"/>
          <w:b/>
          <w:bCs/>
          <w:sz w:val="20"/>
          <w:szCs w:val="20"/>
          <w:lang w:val="en-GB"/>
        </w:rPr>
        <w:t>Indicator:</w:t>
      </w:r>
      <w:r w:rsidR="00BC57EA" w:rsidRPr="008F7891">
        <w:rPr>
          <w:rFonts w:ascii="Arial" w:hAnsi="Arial" w:cs="Arial"/>
          <w:sz w:val="20"/>
          <w:szCs w:val="20"/>
          <w:lang w:val="en-GB"/>
        </w:rPr>
        <w:t xml:space="preserve"> </w:t>
      </w:r>
      <w:r w:rsidR="00BC57EA" w:rsidRPr="008F7891">
        <w:rPr>
          <w:rFonts w:ascii="Arial" w:hAnsi="Arial" w:cs="Arial"/>
          <w:i/>
          <w:iCs/>
          <w:sz w:val="20"/>
          <w:szCs w:val="20"/>
          <w:lang w:val="en-GB"/>
        </w:rPr>
        <w:t>Improved access to justice and legal services for vulnerable groups</w:t>
      </w:r>
      <w:r w:rsidR="00BC57EA" w:rsidRPr="008F7891">
        <w:rPr>
          <w:rFonts w:ascii="Arial" w:hAnsi="Arial" w:cs="Arial"/>
          <w:sz w:val="20"/>
          <w:szCs w:val="20"/>
          <w:lang w:val="en-GB"/>
        </w:rPr>
        <w:t xml:space="preserve"> (as mentioned above). This will be achieved by enhancing the capacities of </w:t>
      </w:r>
      <w:r w:rsidR="00B37EE0" w:rsidRPr="00406256">
        <w:rPr>
          <w:rFonts w:ascii="Arial" w:hAnsi="Arial" w:cs="Arial"/>
          <w:sz w:val="20"/>
          <w:szCs w:val="20"/>
          <w:lang w:val="en-GB"/>
        </w:rPr>
        <w:t xml:space="preserve">legal </w:t>
      </w:r>
      <w:r w:rsidR="00BC57EA" w:rsidRPr="008F7891">
        <w:rPr>
          <w:rFonts w:ascii="Arial" w:hAnsi="Arial" w:cs="Arial"/>
          <w:sz w:val="20"/>
          <w:szCs w:val="20"/>
          <w:lang w:val="en-GB"/>
        </w:rPr>
        <w:t>professionals and developing training for judges on best practices for collaborating with FLA service providers. Additionally, disaggregated data will be collected, and gaps will be identified for each targeted group, outlining the steps needed to ensure their access to FLA.</w:t>
      </w:r>
      <w:r w:rsidRPr="00406256">
        <w:rPr>
          <w:rFonts w:ascii="Arial" w:hAnsi="Arial" w:cs="Arial"/>
          <w:sz w:val="20"/>
          <w:szCs w:val="20"/>
          <w:lang w:val="en-GB"/>
        </w:rPr>
        <w:t xml:space="preserve"> </w:t>
      </w:r>
    </w:p>
    <w:p w14:paraId="12158F15" w14:textId="6D2E34A1" w:rsidR="00406256" w:rsidRPr="00406256" w:rsidRDefault="00406256" w:rsidP="008F7891">
      <w:pPr>
        <w:pStyle w:val="NormalWeb"/>
        <w:numPr>
          <w:ilvl w:val="0"/>
          <w:numId w:val="46"/>
        </w:numPr>
        <w:ind w:left="450"/>
        <w:jc w:val="both"/>
        <w:rPr>
          <w:rFonts w:ascii="Arial" w:hAnsi="Arial" w:cs="Arial"/>
          <w:sz w:val="20"/>
          <w:szCs w:val="20"/>
        </w:rPr>
      </w:pPr>
      <w:r>
        <w:rPr>
          <w:rFonts w:ascii="Arial" w:hAnsi="Arial" w:cs="Arial"/>
          <w:sz w:val="20"/>
          <w:szCs w:val="20"/>
          <w:lang w:val="en-GB"/>
        </w:rPr>
        <w:t xml:space="preserve">Under </w:t>
      </w:r>
      <w:r w:rsidRPr="00406256">
        <w:rPr>
          <w:rFonts w:ascii="Arial" w:hAnsi="Arial" w:cs="Arial"/>
          <w:b/>
          <w:bCs/>
          <w:sz w:val="20"/>
          <w:szCs w:val="20"/>
        </w:rPr>
        <w:t>Sustainable and Inclusive Social and Economic Development:</w:t>
      </w:r>
      <w:r w:rsidRPr="00406256">
        <w:rPr>
          <w:rFonts w:ascii="Arial" w:hAnsi="Arial" w:cs="Arial"/>
          <w:sz w:val="20"/>
          <w:szCs w:val="20"/>
        </w:rPr>
        <w:br/>
      </w:r>
      <w:r w:rsidRPr="00406256">
        <w:rPr>
          <w:rFonts w:ascii="Arial" w:hAnsi="Arial" w:cs="Arial"/>
          <w:b/>
          <w:bCs/>
          <w:sz w:val="20"/>
          <w:szCs w:val="20"/>
        </w:rPr>
        <w:t>Indicator</w:t>
      </w:r>
      <w:r w:rsidRPr="00406256">
        <w:rPr>
          <w:rFonts w:ascii="Arial" w:hAnsi="Arial" w:cs="Arial"/>
          <w:sz w:val="20"/>
          <w:szCs w:val="20"/>
        </w:rPr>
        <w:t xml:space="preserve">: </w:t>
      </w:r>
      <w:r w:rsidRPr="008F7891">
        <w:rPr>
          <w:rFonts w:ascii="Arial" w:hAnsi="Arial" w:cs="Arial"/>
          <w:i/>
          <w:iCs/>
          <w:sz w:val="20"/>
          <w:szCs w:val="20"/>
        </w:rPr>
        <w:t>Increased social inclusion and protection for disadvantaged groups</w:t>
      </w:r>
      <w:r w:rsidRPr="00406256">
        <w:rPr>
          <w:rFonts w:ascii="Arial" w:hAnsi="Arial" w:cs="Arial"/>
          <w:sz w:val="20"/>
          <w:szCs w:val="20"/>
        </w:rPr>
        <w:t>. By providing free legal aid, the project will ensure that disadvantaged groups can access legal support for issues such as social benefits, compulsory education, protection against domestic violence (especially in high-risk cases), safeguarding children at risk of exclusion, supporting inmates with their reintegration into society, and assisting Roma in obtaining personal documentation, thereby granting them access to the social system and education. This contributes to the ADC’s objective of fostering social inclusion and protection.</w:t>
      </w:r>
    </w:p>
    <w:p w14:paraId="601ED83E" w14:textId="0F0634FF" w:rsidR="00406256" w:rsidRPr="008F7891" w:rsidRDefault="00406256" w:rsidP="008F7891">
      <w:pPr>
        <w:pStyle w:val="NormalWeb"/>
        <w:numPr>
          <w:ilvl w:val="0"/>
          <w:numId w:val="46"/>
        </w:numPr>
        <w:ind w:left="450"/>
        <w:jc w:val="both"/>
        <w:rPr>
          <w:rFonts w:ascii="Arial" w:hAnsi="Arial" w:cs="Arial"/>
          <w:sz w:val="20"/>
          <w:szCs w:val="20"/>
        </w:rPr>
      </w:pPr>
      <w:r w:rsidRPr="008F7891">
        <w:rPr>
          <w:rFonts w:ascii="Arial" w:hAnsi="Arial" w:cs="Arial"/>
          <w:sz w:val="20"/>
          <w:szCs w:val="20"/>
        </w:rPr>
        <w:t>Under</w:t>
      </w:r>
      <w:r>
        <w:rPr>
          <w:rFonts w:ascii="Arial" w:hAnsi="Arial" w:cs="Arial"/>
          <w:b/>
          <w:bCs/>
          <w:sz w:val="20"/>
          <w:szCs w:val="20"/>
        </w:rPr>
        <w:t xml:space="preserve"> </w:t>
      </w:r>
      <w:r w:rsidRPr="008F7891">
        <w:rPr>
          <w:rFonts w:ascii="Arial" w:hAnsi="Arial" w:cs="Arial"/>
          <w:b/>
          <w:bCs/>
          <w:sz w:val="20"/>
          <w:szCs w:val="20"/>
        </w:rPr>
        <w:t>Regional Cooperation and Integration:</w:t>
      </w:r>
      <w:r>
        <w:rPr>
          <w:rFonts w:ascii="Arial" w:hAnsi="Arial" w:cs="Arial"/>
          <w:b/>
          <w:bCs/>
          <w:sz w:val="20"/>
          <w:szCs w:val="20"/>
        </w:rPr>
        <w:t xml:space="preserve"> </w:t>
      </w:r>
      <w:r w:rsidRPr="008F7891">
        <w:rPr>
          <w:rFonts w:ascii="Arial" w:hAnsi="Arial" w:cs="Arial"/>
          <w:b/>
          <w:bCs/>
          <w:sz w:val="20"/>
          <w:szCs w:val="20"/>
        </w:rPr>
        <w:t>Indicator</w:t>
      </w:r>
      <w:r w:rsidRPr="008F7891">
        <w:rPr>
          <w:rFonts w:ascii="Arial" w:hAnsi="Arial" w:cs="Arial"/>
          <w:sz w:val="20"/>
          <w:szCs w:val="20"/>
        </w:rPr>
        <w:t xml:space="preserve">: </w:t>
      </w:r>
      <w:r w:rsidRPr="008F7891">
        <w:rPr>
          <w:rFonts w:ascii="Arial" w:eastAsiaTheme="minorHAnsi" w:hAnsi="Arial" w:cs="Arial"/>
          <w:i/>
          <w:iCs/>
          <w:sz w:val="20"/>
          <w:szCs w:val="20"/>
          <w:lang w:val="en-GB"/>
        </w:rPr>
        <w:t>Strengthened regional cooperation and integration in legal and social services</w:t>
      </w:r>
      <w:r w:rsidRPr="008F7891">
        <w:rPr>
          <w:rFonts w:ascii="Arial" w:eastAsiaTheme="minorHAnsi" w:hAnsi="Arial" w:cs="Arial"/>
          <w:sz w:val="20"/>
          <w:szCs w:val="20"/>
          <w:lang w:val="en-GB"/>
        </w:rPr>
        <w:t>. The collaboration between the Ministries of Justice of Albania and North Macedonia, civil society organisations, and international bodies such as the EU, will demonstrate regional cooperation. In particular, the exchange of expertise from Austria in assisting vulnerable groups to access FLA services will be a key focus. Strong partnerships will be established with the Albanian Ministry of Justice, their FLA service providers, and other relevant bodies to ensure the sharing of knowledge and best practices. This will directly contribute to the key indicator of capacity development, enabling the embedding of democratic human rights principles, including the ADC Human Rights-Based Approach. The Austrian Embassies in North Macedonia and Albania, along with AD</w:t>
      </w:r>
      <w:r w:rsidR="00BD681E">
        <w:rPr>
          <w:rFonts w:ascii="Arial" w:eastAsiaTheme="minorHAnsi" w:hAnsi="Arial" w:cs="Arial"/>
          <w:sz w:val="20"/>
          <w:szCs w:val="20"/>
          <w:lang w:val="en-GB"/>
        </w:rPr>
        <w:t>C</w:t>
      </w:r>
      <w:r w:rsidRPr="008F7891">
        <w:rPr>
          <w:rFonts w:ascii="Arial" w:eastAsiaTheme="minorHAnsi" w:hAnsi="Arial" w:cs="Arial"/>
          <w:sz w:val="20"/>
          <w:szCs w:val="20"/>
          <w:lang w:val="en-GB"/>
        </w:rPr>
        <w:t xml:space="preserve"> offices and the Attaché for economic and social development, will play an active role in all critical activities, fostering synergies, supporting knowledge exchange, and facilitating knowledge transfer from EU countries.</w:t>
      </w:r>
    </w:p>
    <w:p w14:paraId="62F3E0FF" w14:textId="0537C96D" w:rsidR="00FE14BE" w:rsidRPr="00D71FA5" w:rsidRDefault="00FE14BE" w:rsidP="00543A14">
      <w:pPr>
        <w:spacing w:after="120" w:line="276" w:lineRule="auto"/>
        <w:jc w:val="both"/>
        <w:rPr>
          <w:rFonts w:eastAsiaTheme="minorHAnsi" w:cs="Arial"/>
          <w:b/>
          <w:bCs/>
          <w:szCs w:val="20"/>
        </w:rPr>
      </w:pPr>
      <w:r w:rsidRPr="00D71FA5">
        <w:rPr>
          <w:rFonts w:eastAsiaTheme="minorHAnsi" w:cs="Arial"/>
          <w:b/>
          <w:bCs/>
          <w:szCs w:val="20"/>
        </w:rPr>
        <w:t>UNDP Positioning and Country Program</w:t>
      </w:r>
      <w:r w:rsidR="007910B0" w:rsidRPr="00D71FA5">
        <w:rPr>
          <w:rFonts w:eastAsiaTheme="minorHAnsi" w:cs="Arial"/>
          <w:b/>
          <w:bCs/>
          <w:szCs w:val="20"/>
        </w:rPr>
        <w:t>me</w:t>
      </w:r>
      <w:r w:rsidRPr="00D71FA5">
        <w:rPr>
          <w:rFonts w:eastAsiaTheme="minorHAnsi" w:cs="Arial"/>
          <w:b/>
          <w:bCs/>
          <w:szCs w:val="20"/>
        </w:rPr>
        <w:t xml:space="preserve"> </w:t>
      </w:r>
    </w:p>
    <w:p w14:paraId="31C09EA5" w14:textId="77777777" w:rsidR="001E7D1E" w:rsidRPr="001E7D1E" w:rsidRDefault="00B775F4" w:rsidP="001E7D1E">
      <w:pPr>
        <w:pStyle w:val="NormalWeb"/>
        <w:jc w:val="both"/>
        <w:rPr>
          <w:rFonts w:ascii="Arial" w:hAnsi="Arial" w:cs="Arial"/>
          <w:sz w:val="20"/>
          <w:szCs w:val="20"/>
        </w:rPr>
      </w:pPr>
      <w:r w:rsidRPr="00D71FA5">
        <w:rPr>
          <w:rFonts w:ascii="Arial" w:hAnsi="Arial" w:cs="Arial"/>
          <w:sz w:val="20"/>
          <w:szCs w:val="20"/>
          <w:lang w:val="en-GB"/>
        </w:rPr>
        <w:t xml:space="preserve">UNDP's programmatic work focuses on fostering sustainable and inclusive development, promoting social inclusion, advancing gender equality, and ensuring compliance with international norms and obligations, </w:t>
      </w:r>
      <w:r w:rsidR="00150CE1" w:rsidRPr="00D71FA5">
        <w:rPr>
          <w:rFonts w:ascii="Arial" w:hAnsi="Arial" w:cs="Arial"/>
          <w:sz w:val="20"/>
          <w:szCs w:val="20"/>
          <w:lang w:val="en-GB"/>
        </w:rPr>
        <w:t>supporting</w:t>
      </w:r>
      <w:r w:rsidRPr="00D71FA5">
        <w:rPr>
          <w:rFonts w:ascii="Arial" w:hAnsi="Arial" w:cs="Arial"/>
          <w:sz w:val="20"/>
          <w:szCs w:val="20"/>
          <w:lang w:val="en-GB"/>
        </w:rPr>
        <w:t xml:space="preserve"> Albania and North Macedonia’s EU integration. The justice and rule of law sectors are integral to the current UNDP </w:t>
      </w:r>
      <w:r w:rsidR="00891C48" w:rsidRPr="00D71FA5">
        <w:rPr>
          <w:rFonts w:ascii="Arial" w:hAnsi="Arial" w:cs="Arial"/>
          <w:sz w:val="20"/>
          <w:szCs w:val="20"/>
          <w:lang w:val="en-GB"/>
        </w:rPr>
        <w:t xml:space="preserve">Albania CPD </w:t>
      </w:r>
      <w:r w:rsidRPr="00D71FA5">
        <w:rPr>
          <w:rFonts w:ascii="Arial" w:hAnsi="Arial" w:cs="Arial"/>
          <w:sz w:val="20"/>
          <w:szCs w:val="20"/>
          <w:lang w:val="en-GB"/>
        </w:rPr>
        <w:t>2022-2026</w:t>
      </w:r>
      <w:r w:rsidR="00C65EE9" w:rsidRPr="00D71FA5">
        <w:rPr>
          <w:rFonts w:ascii="Arial" w:hAnsi="Arial" w:cs="Arial"/>
          <w:sz w:val="20"/>
          <w:szCs w:val="20"/>
          <w:lang w:val="en-GB"/>
        </w:rPr>
        <w:t xml:space="preserve"> and North Macedonia </w:t>
      </w:r>
      <w:r w:rsidR="00891C48" w:rsidRPr="00D71FA5">
        <w:rPr>
          <w:rFonts w:ascii="Arial" w:hAnsi="Arial" w:cs="Arial"/>
          <w:sz w:val="20"/>
          <w:szCs w:val="20"/>
          <w:lang w:val="en-GB"/>
        </w:rPr>
        <w:t>CPD</w:t>
      </w:r>
      <w:r w:rsidR="00C65EE9" w:rsidRPr="00D71FA5">
        <w:rPr>
          <w:rFonts w:ascii="Arial" w:hAnsi="Arial" w:cs="Arial"/>
          <w:sz w:val="20"/>
          <w:szCs w:val="20"/>
          <w:lang w:val="en-GB"/>
        </w:rPr>
        <w:t xml:space="preserve"> 2021-2025</w:t>
      </w:r>
      <w:r w:rsidRPr="00D71FA5">
        <w:rPr>
          <w:rFonts w:ascii="Arial" w:hAnsi="Arial" w:cs="Arial"/>
          <w:sz w:val="20"/>
          <w:szCs w:val="20"/>
          <w:lang w:val="en-GB"/>
        </w:rPr>
        <w:t xml:space="preserve">. The UNDP </w:t>
      </w:r>
      <w:r w:rsidR="00473C85" w:rsidRPr="00D71FA5">
        <w:rPr>
          <w:rFonts w:ascii="Arial" w:hAnsi="Arial" w:cs="Arial"/>
          <w:sz w:val="20"/>
          <w:szCs w:val="20"/>
          <w:lang w:val="en-GB"/>
        </w:rPr>
        <w:t xml:space="preserve">Albania </w:t>
      </w:r>
      <w:r w:rsidRPr="00D71FA5">
        <w:rPr>
          <w:rFonts w:ascii="Arial" w:hAnsi="Arial" w:cs="Arial"/>
          <w:sz w:val="20"/>
          <w:szCs w:val="20"/>
          <w:lang w:val="en-GB"/>
        </w:rPr>
        <w:t xml:space="preserve">CPD aligns with three of Albania's national priorities and four key outcomes: governance and rule of law, investment in people and social inclusion, green and sustainable economy, and gender equality. </w:t>
      </w:r>
      <w:r w:rsidR="001E7D1E" w:rsidRPr="001E7D1E">
        <w:rPr>
          <w:rFonts w:ascii="Arial" w:hAnsi="Arial" w:cs="Arial"/>
          <w:sz w:val="20"/>
          <w:szCs w:val="20"/>
        </w:rPr>
        <w:t>The Macedonian CPD similarly prioritises the inclusive prosperity of all citizens, environmental sustainability, energy, and good governance, aligning with the country’s green and digital priorities, while also integrating a gender-sensitive and disability-inclusive approach. The project will support the CPD’s focus on promoting equitable access to services, fostering inclusion, and strengthening institutions to uphold human rights and the rule of law. By addressing systemic barriers to justice for vulnerable groups and enhancing the capacity of FLA providers, the project advances the CPD’s objectives of social cohesion and sustainable development.</w:t>
      </w:r>
    </w:p>
    <w:p w14:paraId="5D3CDF23" w14:textId="4592F702" w:rsidR="00B775F4" w:rsidRPr="00D71FA5" w:rsidRDefault="00DF3EFC" w:rsidP="00543A14">
      <w:pPr>
        <w:pStyle w:val="NormalWeb"/>
        <w:jc w:val="both"/>
        <w:rPr>
          <w:rFonts w:ascii="Arial" w:hAnsi="Arial" w:cs="Arial"/>
          <w:sz w:val="20"/>
          <w:szCs w:val="20"/>
          <w:lang w:val="en-GB"/>
        </w:rPr>
      </w:pPr>
      <w:r w:rsidRPr="00D71FA5">
        <w:rPr>
          <w:rFonts w:ascii="Arial" w:hAnsi="Arial" w:cs="Arial"/>
          <w:sz w:val="20"/>
          <w:szCs w:val="20"/>
          <w:lang w:val="en-GB"/>
        </w:rPr>
        <w:t>Focused</w:t>
      </w:r>
      <w:r w:rsidR="00B775F4" w:rsidRPr="00D71FA5">
        <w:rPr>
          <w:rFonts w:ascii="Arial" w:hAnsi="Arial" w:cs="Arial"/>
          <w:sz w:val="20"/>
          <w:szCs w:val="20"/>
          <w:lang w:val="en-GB"/>
        </w:rPr>
        <w:t xml:space="preserve"> around the SDGs, the programme aims to shift from </w:t>
      </w:r>
      <w:r w:rsidR="00FA3CDB" w:rsidRPr="00D71FA5">
        <w:rPr>
          <w:rFonts w:ascii="Arial" w:hAnsi="Arial" w:cs="Arial"/>
          <w:sz w:val="20"/>
          <w:szCs w:val="20"/>
          <w:lang w:val="en-GB"/>
        </w:rPr>
        <w:t>“</w:t>
      </w:r>
      <w:r w:rsidR="00B775F4" w:rsidRPr="00D71FA5">
        <w:rPr>
          <w:rFonts w:ascii="Arial" w:hAnsi="Arial" w:cs="Arial"/>
          <w:sz w:val="20"/>
          <w:szCs w:val="20"/>
          <w:lang w:val="en-GB"/>
        </w:rPr>
        <w:t>assistance</w:t>
      </w:r>
      <w:r w:rsidR="00FA3CDB" w:rsidRPr="00D71FA5">
        <w:rPr>
          <w:rFonts w:ascii="Arial" w:hAnsi="Arial" w:cs="Arial"/>
          <w:sz w:val="20"/>
          <w:szCs w:val="20"/>
          <w:lang w:val="en-GB"/>
        </w:rPr>
        <w:t>”</w:t>
      </w:r>
      <w:r w:rsidR="00B775F4" w:rsidRPr="00D71FA5">
        <w:rPr>
          <w:rFonts w:ascii="Arial" w:hAnsi="Arial" w:cs="Arial"/>
          <w:sz w:val="20"/>
          <w:szCs w:val="20"/>
          <w:lang w:val="en-GB"/>
        </w:rPr>
        <w:t xml:space="preserve"> to collaborative cooperation, with a shared commitment to the </w:t>
      </w:r>
      <w:r w:rsidR="00150CE1" w:rsidRPr="00D71FA5">
        <w:rPr>
          <w:rFonts w:ascii="Arial" w:hAnsi="Arial" w:cs="Arial"/>
          <w:sz w:val="20"/>
          <w:szCs w:val="20"/>
          <w:lang w:val="en-GB"/>
        </w:rPr>
        <w:t xml:space="preserve">LNOB </w:t>
      </w:r>
      <w:r w:rsidR="00B775F4" w:rsidRPr="00D71FA5">
        <w:rPr>
          <w:rFonts w:ascii="Arial" w:hAnsi="Arial" w:cs="Arial"/>
          <w:sz w:val="20"/>
          <w:szCs w:val="20"/>
          <w:lang w:val="en-GB"/>
        </w:rPr>
        <w:t>principle.</w:t>
      </w:r>
    </w:p>
    <w:p w14:paraId="7E1483A7" w14:textId="77777777" w:rsidR="00E73BF5" w:rsidRPr="00D71FA5" w:rsidRDefault="00E73BF5" w:rsidP="00543A14">
      <w:pPr>
        <w:pStyle w:val="Heading3"/>
        <w:jc w:val="both"/>
        <w:rPr>
          <w:rFonts w:eastAsiaTheme="minorHAnsi" w:cs="Arial"/>
          <w:bCs/>
          <w:color w:val="auto"/>
          <w:sz w:val="20"/>
          <w:szCs w:val="20"/>
        </w:rPr>
      </w:pPr>
      <w:r w:rsidRPr="00D71FA5">
        <w:rPr>
          <w:rFonts w:eastAsiaTheme="minorHAnsi" w:cs="Arial"/>
          <w:bCs/>
          <w:color w:val="auto"/>
          <w:sz w:val="20"/>
          <w:szCs w:val="20"/>
        </w:rPr>
        <w:lastRenderedPageBreak/>
        <w:t>Local Relevance and National Alignment</w:t>
      </w:r>
    </w:p>
    <w:p w14:paraId="1E39C360" w14:textId="40D840B7" w:rsidR="00AA74FB" w:rsidRDefault="00E73BF5" w:rsidP="00543A14">
      <w:pPr>
        <w:pStyle w:val="NormalWeb"/>
        <w:jc w:val="both"/>
        <w:rPr>
          <w:rFonts w:ascii="Arial" w:hAnsi="Arial" w:cs="Arial"/>
          <w:sz w:val="20"/>
          <w:szCs w:val="20"/>
          <w:lang w:val="en-GB"/>
        </w:rPr>
      </w:pPr>
      <w:r w:rsidRPr="00D71FA5">
        <w:rPr>
          <w:rFonts w:ascii="Arial" w:hAnsi="Arial" w:cs="Arial"/>
          <w:sz w:val="20"/>
          <w:szCs w:val="20"/>
          <w:lang w:val="en-GB"/>
        </w:rPr>
        <w:t>The project leverages local knowledge and systems to ensure sustainability and local ownership. By partnering with national and local stakeholders, including the Ministry of Justice,</w:t>
      </w:r>
      <w:r w:rsidR="004C0207" w:rsidRPr="00D71FA5">
        <w:rPr>
          <w:rFonts w:ascii="Arial" w:hAnsi="Arial" w:cs="Arial"/>
          <w:sz w:val="20"/>
          <w:szCs w:val="20"/>
          <w:lang w:val="en-GB"/>
        </w:rPr>
        <w:t xml:space="preserve"> its FLA</w:t>
      </w:r>
      <w:r w:rsidR="007040AC" w:rsidRPr="00D71FA5">
        <w:rPr>
          <w:rFonts w:ascii="Arial" w:hAnsi="Arial" w:cs="Arial"/>
          <w:sz w:val="20"/>
          <w:szCs w:val="20"/>
          <w:lang w:val="en-GB"/>
        </w:rPr>
        <w:t>D</w:t>
      </w:r>
      <w:r w:rsidR="004C0207" w:rsidRPr="00D71FA5">
        <w:rPr>
          <w:rFonts w:ascii="Arial" w:hAnsi="Arial" w:cs="Arial"/>
          <w:sz w:val="20"/>
          <w:szCs w:val="20"/>
          <w:lang w:val="en-GB"/>
        </w:rPr>
        <w:t>,</w:t>
      </w:r>
      <w:r w:rsidRPr="00D71FA5">
        <w:rPr>
          <w:rFonts w:ascii="Arial" w:hAnsi="Arial" w:cs="Arial"/>
          <w:sz w:val="20"/>
          <w:szCs w:val="20"/>
          <w:lang w:val="en-GB"/>
        </w:rPr>
        <w:t xml:space="preserve"> civil society, legal aid providers, </w:t>
      </w:r>
      <w:r w:rsidR="007805ED" w:rsidRPr="00D71FA5">
        <w:rPr>
          <w:rFonts w:ascii="Arial" w:hAnsi="Arial" w:cs="Arial"/>
          <w:sz w:val="20"/>
          <w:szCs w:val="20"/>
          <w:lang w:val="en-GB"/>
        </w:rPr>
        <w:t xml:space="preserve">local </w:t>
      </w:r>
      <w:r w:rsidR="00474446" w:rsidRPr="00D71FA5">
        <w:rPr>
          <w:rFonts w:ascii="Arial" w:hAnsi="Arial" w:cs="Arial"/>
          <w:sz w:val="20"/>
          <w:szCs w:val="20"/>
          <w:lang w:val="en-GB"/>
        </w:rPr>
        <w:t>governments</w:t>
      </w:r>
      <w:r w:rsidR="007805ED" w:rsidRPr="00D71FA5">
        <w:rPr>
          <w:rFonts w:ascii="Arial" w:hAnsi="Arial" w:cs="Arial"/>
          <w:sz w:val="20"/>
          <w:szCs w:val="20"/>
          <w:lang w:val="en-GB"/>
        </w:rPr>
        <w:t xml:space="preserve">, </w:t>
      </w:r>
      <w:r w:rsidR="004C0207" w:rsidRPr="00D71FA5">
        <w:rPr>
          <w:rFonts w:ascii="Arial" w:hAnsi="Arial" w:cs="Arial"/>
          <w:sz w:val="20"/>
          <w:szCs w:val="20"/>
          <w:lang w:val="en-GB"/>
        </w:rPr>
        <w:t xml:space="preserve">and </w:t>
      </w:r>
      <w:r w:rsidR="00A51B94" w:rsidRPr="00D71FA5">
        <w:rPr>
          <w:rFonts w:ascii="Arial" w:hAnsi="Arial" w:cs="Arial"/>
          <w:sz w:val="20"/>
          <w:szCs w:val="20"/>
          <w:lang w:val="en-GB"/>
        </w:rPr>
        <w:t xml:space="preserve">NHRIs, </w:t>
      </w:r>
      <w:r w:rsidRPr="00D71FA5">
        <w:rPr>
          <w:rFonts w:ascii="Arial" w:hAnsi="Arial" w:cs="Arial"/>
          <w:sz w:val="20"/>
          <w:szCs w:val="20"/>
          <w:lang w:val="en-GB"/>
        </w:rPr>
        <w:t xml:space="preserve">the project works within existing frameworks to strengthen FLA system. It prioritizes inclusive participation from </w:t>
      </w:r>
      <w:r w:rsidR="00A51B94" w:rsidRPr="00D71FA5">
        <w:rPr>
          <w:rFonts w:ascii="Arial" w:hAnsi="Arial" w:cs="Arial"/>
          <w:sz w:val="20"/>
          <w:szCs w:val="20"/>
          <w:lang w:val="en-GB"/>
        </w:rPr>
        <w:t xml:space="preserve">women and </w:t>
      </w:r>
      <w:r w:rsidRPr="00D71FA5">
        <w:rPr>
          <w:rFonts w:ascii="Arial" w:hAnsi="Arial" w:cs="Arial"/>
          <w:sz w:val="20"/>
          <w:szCs w:val="20"/>
          <w:lang w:val="en-GB"/>
        </w:rPr>
        <w:t>marginali</w:t>
      </w:r>
      <w:r w:rsidR="00A51B94" w:rsidRPr="00D71FA5">
        <w:rPr>
          <w:rFonts w:ascii="Arial" w:hAnsi="Arial" w:cs="Arial"/>
          <w:sz w:val="20"/>
          <w:szCs w:val="20"/>
          <w:lang w:val="en-GB"/>
        </w:rPr>
        <w:t>s</w:t>
      </w:r>
      <w:r w:rsidRPr="00D71FA5">
        <w:rPr>
          <w:rFonts w:ascii="Arial" w:hAnsi="Arial" w:cs="Arial"/>
          <w:sz w:val="20"/>
          <w:szCs w:val="20"/>
          <w:lang w:val="en-GB"/>
        </w:rPr>
        <w:t>ed groups and ensures that their legal needs, particularly in family law, social benefits, and domestic violence cases, are addressed effectively.</w:t>
      </w:r>
      <w:r w:rsidR="007040AC" w:rsidRPr="00D71FA5">
        <w:rPr>
          <w:rFonts w:ascii="Arial" w:hAnsi="Arial" w:cs="Arial"/>
          <w:sz w:val="20"/>
          <w:szCs w:val="20"/>
          <w:lang w:val="en-GB"/>
        </w:rPr>
        <w:t xml:space="preserve"> </w:t>
      </w:r>
      <w:r w:rsidR="001C09F6" w:rsidRPr="00D71FA5">
        <w:rPr>
          <w:rFonts w:ascii="Arial" w:hAnsi="Arial" w:cs="Arial"/>
          <w:sz w:val="20"/>
          <w:szCs w:val="20"/>
          <w:lang w:val="en-GB"/>
        </w:rPr>
        <w:t>It</w:t>
      </w:r>
      <w:r w:rsidRPr="00D71FA5">
        <w:rPr>
          <w:rFonts w:ascii="Arial" w:hAnsi="Arial" w:cs="Arial"/>
          <w:sz w:val="20"/>
          <w:szCs w:val="20"/>
          <w:lang w:val="en-GB"/>
        </w:rPr>
        <w:t xml:space="preserve"> aligns with </w:t>
      </w:r>
      <w:r w:rsidR="0097212C" w:rsidRPr="00D71FA5">
        <w:rPr>
          <w:rFonts w:ascii="Arial" w:hAnsi="Arial" w:cs="Arial"/>
          <w:sz w:val="20"/>
          <w:szCs w:val="20"/>
          <w:lang w:val="en-GB"/>
        </w:rPr>
        <w:t xml:space="preserve">Albania’s and North Macedonia’s </w:t>
      </w:r>
      <w:r w:rsidRPr="00D71FA5">
        <w:rPr>
          <w:rFonts w:ascii="Arial" w:hAnsi="Arial" w:cs="Arial"/>
          <w:sz w:val="20"/>
          <w:szCs w:val="20"/>
          <w:lang w:val="en-GB"/>
        </w:rPr>
        <w:t xml:space="preserve">national development plans and policies by supporting the implementation of key legal frameworks and enhancing the capacity of </w:t>
      </w:r>
      <w:r w:rsidR="001C09F6" w:rsidRPr="00D71FA5">
        <w:rPr>
          <w:rFonts w:ascii="Arial" w:hAnsi="Arial" w:cs="Arial"/>
          <w:sz w:val="20"/>
          <w:szCs w:val="20"/>
          <w:lang w:val="en-GB"/>
        </w:rPr>
        <w:t>national</w:t>
      </w:r>
      <w:r w:rsidRPr="00D71FA5">
        <w:rPr>
          <w:rFonts w:ascii="Arial" w:hAnsi="Arial" w:cs="Arial"/>
          <w:sz w:val="20"/>
          <w:szCs w:val="20"/>
          <w:lang w:val="en-GB"/>
        </w:rPr>
        <w:t xml:space="preserve"> institutions and </w:t>
      </w:r>
      <w:r w:rsidR="001C09F6" w:rsidRPr="00D71FA5">
        <w:rPr>
          <w:rFonts w:ascii="Arial" w:hAnsi="Arial" w:cs="Arial"/>
          <w:sz w:val="20"/>
          <w:szCs w:val="20"/>
          <w:lang w:val="en-GB"/>
        </w:rPr>
        <w:t xml:space="preserve">legal aid </w:t>
      </w:r>
      <w:r w:rsidRPr="00D71FA5">
        <w:rPr>
          <w:rFonts w:ascii="Arial" w:hAnsi="Arial" w:cs="Arial"/>
          <w:sz w:val="20"/>
          <w:szCs w:val="20"/>
          <w:lang w:val="en-GB"/>
        </w:rPr>
        <w:t xml:space="preserve">service providers. </w:t>
      </w:r>
      <w:r w:rsidR="004802FC" w:rsidRPr="00D71FA5">
        <w:rPr>
          <w:rFonts w:ascii="Arial" w:eastAsia="Calibri" w:hAnsi="Arial" w:cs="Arial"/>
          <w:sz w:val="20"/>
          <w:lang w:val="en-GB"/>
        </w:rPr>
        <w:t xml:space="preserve">The </w:t>
      </w:r>
      <w:r w:rsidR="00C912A2" w:rsidRPr="00D71FA5">
        <w:rPr>
          <w:rFonts w:ascii="Arial" w:eastAsia="Calibri" w:hAnsi="Arial" w:cs="Arial"/>
          <w:sz w:val="20"/>
          <w:lang w:val="en-GB"/>
        </w:rPr>
        <w:t>project</w:t>
      </w:r>
      <w:r w:rsidR="004802FC" w:rsidRPr="00D71FA5">
        <w:rPr>
          <w:rFonts w:ascii="Arial" w:eastAsia="Calibri" w:hAnsi="Arial" w:cs="Arial"/>
          <w:sz w:val="20"/>
          <w:lang w:val="en-GB"/>
        </w:rPr>
        <w:t xml:space="preserve"> interventions contribute significantly to several policies aiming at </w:t>
      </w:r>
      <w:r w:rsidR="00B73DB0" w:rsidRPr="00D71FA5">
        <w:rPr>
          <w:rFonts w:ascii="Arial" w:eastAsia="Calibri" w:hAnsi="Arial" w:cs="Arial"/>
          <w:sz w:val="20"/>
          <w:lang w:val="en-GB"/>
        </w:rPr>
        <w:t xml:space="preserve">strengthening the rule of law, justice and human rights, </w:t>
      </w:r>
      <w:r w:rsidR="000C0C0F" w:rsidRPr="00D71FA5">
        <w:rPr>
          <w:rFonts w:ascii="Arial" w:eastAsia="Calibri" w:hAnsi="Arial" w:cs="Arial"/>
          <w:sz w:val="20"/>
          <w:lang w:val="en-GB"/>
        </w:rPr>
        <w:t>the National Intersectoral Justice Strateg</w:t>
      </w:r>
      <w:r w:rsidR="007040AC" w:rsidRPr="00D71FA5">
        <w:rPr>
          <w:rFonts w:ascii="Arial" w:eastAsia="Calibri" w:hAnsi="Arial" w:cs="Arial"/>
          <w:sz w:val="20"/>
          <w:lang w:val="en-GB"/>
        </w:rPr>
        <w:t>y</w:t>
      </w:r>
      <w:r w:rsidR="000C0C0F" w:rsidRPr="00D71FA5">
        <w:rPr>
          <w:rFonts w:ascii="Arial" w:eastAsia="Calibri" w:hAnsi="Arial" w:cs="Arial"/>
          <w:sz w:val="20"/>
          <w:lang w:val="en-GB"/>
        </w:rPr>
        <w:t xml:space="preserve"> 2024-2030; </w:t>
      </w:r>
      <w:r w:rsidR="004802FC" w:rsidRPr="00D71FA5">
        <w:rPr>
          <w:rFonts w:ascii="Arial" w:eastAsia="Calibri" w:hAnsi="Arial" w:cs="Arial"/>
          <w:sz w:val="20"/>
          <w:lang w:val="en-GB"/>
        </w:rPr>
        <w:t xml:space="preserve">the elimination of discrimination and inclusion of disadvantaged communities, including the National Strategy on Gender Equality (2021-2030), and National Action Plans on the Protection of the Rights of Persons with Disabilities (2021-2025); Equality, Inclusion and Participation of Roma and Egyptian Communities (2021-2025), and protection of LGBTIQ+ persons (2021-2027). </w:t>
      </w:r>
      <w:r w:rsidRPr="00D71FA5">
        <w:rPr>
          <w:rFonts w:ascii="Arial" w:hAnsi="Arial" w:cs="Arial"/>
          <w:sz w:val="20"/>
          <w:szCs w:val="20"/>
          <w:lang w:val="en-GB"/>
        </w:rPr>
        <w:t>Existing country systems are utili</w:t>
      </w:r>
      <w:r w:rsidR="001C09F6" w:rsidRPr="00D71FA5">
        <w:rPr>
          <w:rFonts w:ascii="Arial" w:hAnsi="Arial" w:cs="Arial"/>
          <w:sz w:val="20"/>
          <w:szCs w:val="20"/>
          <w:lang w:val="en-GB"/>
        </w:rPr>
        <w:t>s</w:t>
      </w:r>
      <w:r w:rsidRPr="00D71FA5">
        <w:rPr>
          <w:rFonts w:ascii="Arial" w:hAnsi="Arial" w:cs="Arial"/>
          <w:sz w:val="20"/>
          <w:szCs w:val="20"/>
          <w:lang w:val="en-GB"/>
        </w:rPr>
        <w:t xml:space="preserve">ed, </w:t>
      </w:r>
      <w:r w:rsidR="005F64CD" w:rsidRPr="00D71FA5">
        <w:rPr>
          <w:rFonts w:ascii="Arial" w:hAnsi="Arial" w:cs="Arial"/>
          <w:sz w:val="20"/>
          <w:szCs w:val="20"/>
          <w:lang w:val="en-GB"/>
        </w:rPr>
        <w:t>however,</w:t>
      </w:r>
      <w:r w:rsidRPr="00D71FA5">
        <w:rPr>
          <w:rFonts w:ascii="Arial" w:hAnsi="Arial" w:cs="Arial"/>
          <w:sz w:val="20"/>
          <w:szCs w:val="20"/>
          <w:lang w:val="en-GB"/>
        </w:rPr>
        <w:t xml:space="preserve"> where gaps exist, the project </w:t>
      </w:r>
      <w:r w:rsidR="00DE5252" w:rsidRPr="00D71FA5">
        <w:rPr>
          <w:rFonts w:ascii="Arial" w:hAnsi="Arial" w:cs="Arial"/>
          <w:sz w:val="20"/>
          <w:szCs w:val="20"/>
          <w:lang w:val="en-GB"/>
        </w:rPr>
        <w:t>provides</w:t>
      </w:r>
      <w:r w:rsidRPr="00D71FA5">
        <w:rPr>
          <w:rFonts w:ascii="Arial" w:hAnsi="Arial" w:cs="Arial"/>
          <w:sz w:val="20"/>
          <w:szCs w:val="20"/>
          <w:lang w:val="en-GB"/>
        </w:rPr>
        <w:t xml:space="preserve"> complementary s</w:t>
      </w:r>
      <w:r w:rsidR="005F64CD" w:rsidRPr="00D71FA5">
        <w:rPr>
          <w:rFonts w:ascii="Arial" w:hAnsi="Arial" w:cs="Arial"/>
          <w:sz w:val="20"/>
          <w:szCs w:val="20"/>
          <w:lang w:val="en-GB"/>
        </w:rPr>
        <w:t>olution</w:t>
      </w:r>
      <w:r w:rsidRPr="00D71FA5">
        <w:rPr>
          <w:rFonts w:ascii="Arial" w:hAnsi="Arial" w:cs="Arial"/>
          <w:sz w:val="20"/>
          <w:szCs w:val="20"/>
          <w:lang w:val="en-GB"/>
        </w:rPr>
        <w:t xml:space="preserve">s, ensuring that parallel interventions do not create redundancy but enhance </w:t>
      </w:r>
      <w:r w:rsidR="007040AC" w:rsidRPr="00D71FA5">
        <w:rPr>
          <w:rFonts w:ascii="Arial" w:hAnsi="Arial" w:cs="Arial"/>
          <w:sz w:val="20"/>
          <w:szCs w:val="20"/>
          <w:lang w:val="en-GB"/>
        </w:rPr>
        <w:t xml:space="preserve">the </w:t>
      </w:r>
      <w:r w:rsidRPr="00D71FA5">
        <w:rPr>
          <w:rFonts w:ascii="Arial" w:hAnsi="Arial" w:cs="Arial"/>
          <w:sz w:val="20"/>
          <w:szCs w:val="20"/>
          <w:lang w:val="en-GB"/>
        </w:rPr>
        <w:t>overall impact.</w:t>
      </w:r>
    </w:p>
    <w:p w14:paraId="51297544" w14:textId="77777777" w:rsidR="00603FA3" w:rsidRPr="008F7891" w:rsidRDefault="00603FA3" w:rsidP="00603FA3">
      <w:pPr>
        <w:pStyle w:val="NormalWeb"/>
        <w:jc w:val="both"/>
        <w:rPr>
          <w:rFonts w:ascii="Arial" w:eastAsia="Calibri" w:hAnsi="Arial" w:cs="Arial"/>
          <w:sz w:val="20"/>
          <w:lang w:val="en-GB"/>
        </w:rPr>
      </w:pPr>
      <w:r w:rsidRPr="008F7891">
        <w:rPr>
          <w:rFonts w:ascii="Arial" w:eastAsia="Calibri" w:hAnsi="Arial" w:cs="Arial"/>
          <w:sz w:val="20"/>
          <w:lang w:val="en-GB"/>
        </w:rPr>
        <w:t>In North Macedonia, the interventions align with national development priorities and key strategies, including the National Intersectoral Justice Strategy (2024-2030), which focuses on modernising and improving the accessibility of the justice system, and the National Strategy on Gender Equality (2021-2030), which advocates for gender-responsive justice services. The project also supports the implementation of the National Strategy for the Inclusion of Roma and Egyptians (2022-2030) and the National Action Plan for Persons with Disabilities (2021-2025), reinforcing commitments to inclusivity and equity within the justice sector.</w:t>
      </w:r>
    </w:p>
    <w:p w14:paraId="3E84A0BF" w14:textId="77777777" w:rsidR="00603FA3" w:rsidRPr="008F7891" w:rsidRDefault="00603FA3" w:rsidP="00603FA3">
      <w:pPr>
        <w:pStyle w:val="NormalWeb"/>
        <w:jc w:val="both"/>
        <w:rPr>
          <w:rFonts w:ascii="Arial" w:eastAsia="Calibri" w:hAnsi="Arial" w:cs="Arial"/>
          <w:sz w:val="20"/>
          <w:lang w:val="en-GB"/>
        </w:rPr>
      </w:pPr>
      <w:r w:rsidRPr="008F7891">
        <w:rPr>
          <w:rFonts w:ascii="Arial" w:eastAsia="Calibri" w:hAnsi="Arial" w:cs="Arial"/>
          <w:sz w:val="20"/>
          <w:lang w:val="en-GB"/>
        </w:rPr>
        <w:t>The project is firmly grounded in international standards, including the principles of the UN Convention on the Rights of Persons with Disabilities (CRPD), the Convention on the Elimination of All Forms of Discrimination Against Women (CEDAW), and the International Covenant on Civil and Political Rights (ICCPR). As part of North Macedonia’s EU accession process, the project also ensures alignment with EU legislative standards, such as the EU Charter of Fundamental Rights and directives on anti-discrimination, equality, and access to justice. By strengthening the FLA system, the project directly contributes to fulfilling Chapter 23 (Judiciary and Fundamental Rights) of the EU acquis, a key milestone in the country’s EU integration efforts.</w:t>
      </w:r>
    </w:p>
    <w:p w14:paraId="60BCF4A9" w14:textId="5CB700F4" w:rsidR="00FE14BE" w:rsidRPr="00D71FA5" w:rsidRDefault="00FE14BE" w:rsidP="00543A14">
      <w:pPr>
        <w:spacing w:after="120"/>
        <w:jc w:val="both"/>
        <w:rPr>
          <w:rFonts w:eastAsiaTheme="minorHAnsi" w:cs="Arial"/>
          <w:b/>
          <w:bCs/>
          <w:szCs w:val="20"/>
        </w:rPr>
      </w:pPr>
      <w:r w:rsidRPr="00D71FA5">
        <w:rPr>
          <w:rFonts w:eastAsiaTheme="minorHAnsi" w:cs="Arial"/>
          <w:b/>
          <w:bCs/>
          <w:szCs w:val="20"/>
        </w:rPr>
        <w:t xml:space="preserve">Lessons learned </w:t>
      </w:r>
      <w:r w:rsidR="00EF0C92">
        <w:rPr>
          <w:rFonts w:eastAsiaTheme="minorHAnsi" w:cs="Arial"/>
          <w:b/>
          <w:bCs/>
          <w:szCs w:val="20"/>
        </w:rPr>
        <w:t xml:space="preserve">from A2J/EFLAS project implemented </w:t>
      </w:r>
      <w:r w:rsidR="00656144" w:rsidRPr="00D71FA5">
        <w:rPr>
          <w:rFonts w:eastAsiaTheme="minorHAnsi" w:cs="Arial"/>
          <w:b/>
          <w:bCs/>
          <w:szCs w:val="20"/>
        </w:rPr>
        <w:t>in Albania</w:t>
      </w:r>
      <w:r w:rsidRPr="00D71FA5">
        <w:rPr>
          <w:rFonts w:eastAsiaTheme="minorHAnsi" w:cs="Arial"/>
          <w:b/>
          <w:bCs/>
          <w:szCs w:val="20"/>
        </w:rPr>
        <w:t>:</w:t>
      </w:r>
    </w:p>
    <w:p w14:paraId="68EEA370" w14:textId="1259CAD9" w:rsidR="00B77684" w:rsidRPr="00D71FA5" w:rsidRDefault="007E6D8B" w:rsidP="00543A14">
      <w:pPr>
        <w:pStyle w:val="NormalWeb"/>
        <w:jc w:val="both"/>
        <w:rPr>
          <w:rFonts w:ascii="Arial" w:hAnsi="Arial" w:cs="Arial"/>
          <w:sz w:val="20"/>
          <w:szCs w:val="20"/>
          <w:lang w:val="en-GB"/>
        </w:rPr>
      </w:pPr>
      <w:r w:rsidRPr="00D71FA5">
        <w:rPr>
          <w:rFonts w:ascii="Arial" w:hAnsi="Arial" w:cs="Arial"/>
          <w:i/>
          <w:sz w:val="20"/>
          <w:szCs w:val="20"/>
          <w:lang w:val="en-GB"/>
        </w:rPr>
        <w:t xml:space="preserve">Providing comprehensive free legal aid services is crucial for effectively addressing the diverse legal needs of </w:t>
      </w:r>
      <w:r w:rsidR="00E85972" w:rsidRPr="00D71FA5">
        <w:rPr>
          <w:rFonts w:ascii="Arial" w:hAnsi="Arial" w:cs="Arial"/>
          <w:i/>
          <w:sz w:val="20"/>
          <w:szCs w:val="20"/>
          <w:lang w:val="en-GB"/>
        </w:rPr>
        <w:t xml:space="preserve">vulnerable groups and women. </w:t>
      </w:r>
      <w:r w:rsidR="00B77684" w:rsidRPr="00D71FA5">
        <w:rPr>
          <w:rFonts w:ascii="Arial" w:hAnsi="Arial" w:cs="Arial"/>
          <w:sz w:val="20"/>
          <w:szCs w:val="20"/>
          <w:lang w:val="en-GB"/>
        </w:rPr>
        <w:t xml:space="preserve">The UNDP and ADC-supported centers, while primarily focused on enhancing primary legal </w:t>
      </w:r>
      <w:r w:rsidR="00E53A93" w:rsidRPr="00D71FA5">
        <w:rPr>
          <w:rFonts w:ascii="Arial" w:hAnsi="Arial" w:cs="Arial"/>
          <w:sz w:val="20"/>
          <w:szCs w:val="20"/>
          <w:lang w:val="en-GB"/>
        </w:rPr>
        <w:t xml:space="preserve">aid </w:t>
      </w:r>
      <w:r w:rsidR="00B77684" w:rsidRPr="00D71FA5">
        <w:rPr>
          <w:rFonts w:ascii="Arial" w:hAnsi="Arial" w:cs="Arial"/>
          <w:sz w:val="20"/>
          <w:szCs w:val="20"/>
          <w:lang w:val="en-GB"/>
        </w:rPr>
        <w:t xml:space="preserve">services, have also led to an increased number of cases requiring secondary legal aid for vulnerable populations. This rise in demand for secondary aid necessitated a significant investment of time and effort from the staff. The strong demand for secondary </w:t>
      </w:r>
      <w:r w:rsidR="00E53A93" w:rsidRPr="00D71FA5">
        <w:rPr>
          <w:rFonts w:ascii="Arial" w:hAnsi="Arial" w:cs="Arial"/>
          <w:sz w:val="20"/>
          <w:szCs w:val="20"/>
          <w:lang w:val="en-GB"/>
        </w:rPr>
        <w:t xml:space="preserve">legal </w:t>
      </w:r>
      <w:r w:rsidR="00B77684" w:rsidRPr="00D71FA5">
        <w:rPr>
          <w:rFonts w:ascii="Arial" w:hAnsi="Arial" w:cs="Arial"/>
          <w:sz w:val="20"/>
          <w:szCs w:val="20"/>
          <w:lang w:val="en-GB"/>
        </w:rPr>
        <w:t>aid can partly be attributed to the centers' location within district court premises. However, it also highlights the pressing need for free court representation among vulnerable women and men involved in legal disputes.</w:t>
      </w:r>
    </w:p>
    <w:p w14:paraId="01962EEE" w14:textId="7EE9BFEC" w:rsidR="00FE14BE" w:rsidRPr="00D71FA5" w:rsidRDefault="00456F52" w:rsidP="00543A14">
      <w:pPr>
        <w:spacing w:line="240" w:lineRule="auto"/>
        <w:jc w:val="both"/>
        <w:rPr>
          <w:rFonts w:cs="Arial"/>
        </w:rPr>
      </w:pPr>
      <w:r w:rsidRPr="00D71FA5">
        <w:rPr>
          <w:rFonts w:cs="Arial"/>
          <w:i/>
          <w:iCs/>
        </w:rPr>
        <w:t>Provision of ongoing professional development for legal aid providers</w:t>
      </w:r>
      <w:r w:rsidRPr="00D71FA5">
        <w:rPr>
          <w:rFonts w:ascii="Calibri" w:hAnsi="Calibri" w:cs="Calibri"/>
          <w:b/>
          <w:bCs/>
        </w:rPr>
        <w:t>.</w:t>
      </w:r>
      <w:r w:rsidRPr="00D71FA5">
        <w:rPr>
          <w:rFonts w:ascii="Calibri" w:hAnsi="Calibri" w:cs="Calibri"/>
        </w:rPr>
        <w:t xml:space="preserve"> </w:t>
      </w:r>
      <w:r w:rsidRPr="00D71FA5">
        <w:rPr>
          <w:rFonts w:cs="Arial"/>
        </w:rPr>
        <w:t>Continuous professional development programmes for legal aid providers should focus on the latest legal practices and the evolving needs of vulnerable populations</w:t>
      </w:r>
      <w:r w:rsidR="00FE14BE" w:rsidRPr="00D71FA5">
        <w:rPr>
          <w:rFonts w:cs="Arial"/>
          <w:i/>
        </w:rPr>
        <w:t>.</w:t>
      </w:r>
      <w:r w:rsidR="00FE14BE" w:rsidRPr="00D71FA5">
        <w:rPr>
          <w:rFonts w:cs="Arial"/>
        </w:rPr>
        <w:t xml:space="preserve"> It is clear from the experience so far -- which represent a good national sample in terms of geography and court caseloads – that by far the busiest area of demand is in family law disputes, including divorce, protection orders, child custody and related matters. In second place come </w:t>
      </w:r>
      <w:r w:rsidR="00FE14BE" w:rsidRPr="00D71FA5">
        <w:rPr>
          <w:rFonts w:cs="Arial"/>
        </w:rPr>
        <w:lastRenderedPageBreak/>
        <w:t xml:space="preserve">cases related to pensions and other social care benefits; followed by property cases. These fields provide the national legal aid scheme with an indication of the expertise required and training priorities needed for the primary legal aid </w:t>
      </w:r>
      <w:r w:rsidR="00D40864" w:rsidRPr="00D71FA5">
        <w:rPr>
          <w:rFonts w:cs="Arial"/>
        </w:rPr>
        <w:t>centres’ staff</w:t>
      </w:r>
      <w:r w:rsidR="00FE14BE" w:rsidRPr="00D71FA5">
        <w:rPr>
          <w:rFonts w:cs="Arial"/>
        </w:rPr>
        <w:t xml:space="preserve"> and other service providers (NGOs, university clinics etc</w:t>
      </w:r>
      <w:r w:rsidR="00491CE6" w:rsidRPr="00D71FA5">
        <w:rPr>
          <w:rFonts w:cs="Arial"/>
        </w:rPr>
        <w:t>.</w:t>
      </w:r>
      <w:r w:rsidR="00FE14BE" w:rsidRPr="00D71FA5">
        <w:rPr>
          <w:rFonts w:cs="Arial"/>
        </w:rPr>
        <w:t>). The same applies to the need for speciali</w:t>
      </w:r>
      <w:r w:rsidR="00D40864" w:rsidRPr="00D71FA5">
        <w:rPr>
          <w:rFonts w:cs="Arial"/>
        </w:rPr>
        <w:t>s</w:t>
      </w:r>
      <w:r w:rsidR="00FE14BE" w:rsidRPr="00D71FA5">
        <w:rPr>
          <w:rFonts w:cs="Arial"/>
        </w:rPr>
        <w:t>ation of secondary aid providers (advocates) in matters of family law</w:t>
      </w:r>
      <w:r w:rsidR="00D40864" w:rsidRPr="00D71FA5">
        <w:rPr>
          <w:rFonts w:cs="Arial"/>
        </w:rPr>
        <w:t xml:space="preserve">, </w:t>
      </w:r>
      <w:r w:rsidR="00FE14BE" w:rsidRPr="00D71FA5">
        <w:rPr>
          <w:rFonts w:cs="Arial"/>
        </w:rPr>
        <w:t>social benefits</w:t>
      </w:r>
      <w:r w:rsidR="00D40864" w:rsidRPr="00D71FA5">
        <w:rPr>
          <w:rFonts w:cs="Arial"/>
        </w:rPr>
        <w:t xml:space="preserve">, disability and </w:t>
      </w:r>
      <w:r w:rsidR="00711BC2" w:rsidRPr="00D71FA5">
        <w:rPr>
          <w:rFonts w:cs="Arial"/>
        </w:rPr>
        <w:t>domestic violence</w:t>
      </w:r>
      <w:r w:rsidR="00FE14BE" w:rsidRPr="00D71FA5">
        <w:rPr>
          <w:rFonts w:cs="Arial"/>
        </w:rPr>
        <w:t>.</w:t>
      </w:r>
      <w:r w:rsidR="00174620" w:rsidRPr="00D71FA5">
        <w:rPr>
          <w:rFonts w:cs="Arial"/>
        </w:rPr>
        <w:t xml:space="preserve"> </w:t>
      </w:r>
      <w:r w:rsidR="00491CE6" w:rsidRPr="00D71FA5">
        <w:rPr>
          <w:rFonts w:cs="Arial"/>
        </w:rPr>
        <w:t xml:space="preserve">Sustainable investment in ongoing professional development and capacity building for legal aid providers is </w:t>
      </w:r>
      <w:r w:rsidR="0012571C" w:rsidRPr="00D71FA5">
        <w:rPr>
          <w:rFonts w:cs="Arial"/>
        </w:rPr>
        <w:t>needed</w:t>
      </w:r>
      <w:r w:rsidR="00491CE6" w:rsidRPr="00D71FA5">
        <w:rPr>
          <w:rFonts w:cs="Arial"/>
        </w:rPr>
        <w:t xml:space="preserve"> to enhance their expertise and effectiveness in handling more complex cases</w:t>
      </w:r>
      <w:r w:rsidR="0012571C" w:rsidRPr="00D71FA5">
        <w:rPr>
          <w:rFonts w:cs="Arial"/>
        </w:rPr>
        <w:t>.</w:t>
      </w:r>
    </w:p>
    <w:p w14:paraId="7993046C" w14:textId="77777777" w:rsidR="00FE14BE" w:rsidRPr="00D71FA5" w:rsidRDefault="00FE14BE" w:rsidP="00543A14">
      <w:pPr>
        <w:spacing w:line="240" w:lineRule="auto"/>
        <w:jc w:val="both"/>
        <w:rPr>
          <w:b/>
        </w:rPr>
      </w:pPr>
    </w:p>
    <w:p w14:paraId="643A20CC" w14:textId="5CAB4DD9" w:rsidR="0012571C" w:rsidRPr="00D71FA5" w:rsidRDefault="0012571C" w:rsidP="00543A14">
      <w:pPr>
        <w:pStyle w:val="NormalWeb"/>
        <w:spacing w:before="0" w:beforeAutospacing="0" w:after="0" w:afterAutospacing="0"/>
        <w:jc w:val="both"/>
        <w:rPr>
          <w:rFonts w:cs="Arial"/>
          <w:lang w:val="en-GB"/>
        </w:rPr>
      </w:pPr>
      <w:r w:rsidRPr="00D71FA5">
        <w:rPr>
          <w:rFonts w:ascii="Arial" w:hAnsi="Arial" w:cs="Arial"/>
          <w:i/>
          <w:iCs/>
          <w:sz w:val="20"/>
          <w:szCs w:val="20"/>
          <w:lang w:val="en-GB"/>
        </w:rPr>
        <w:t>The Importance of Continuity in Providing Free Legal Aid (Primary and Secondary).</w:t>
      </w:r>
      <w:r w:rsidRPr="00D71FA5">
        <w:rPr>
          <w:rFonts w:ascii="Arial" w:hAnsi="Arial" w:cs="Arial"/>
          <w:b/>
          <w:sz w:val="20"/>
          <w:szCs w:val="20"/>
          <w:lang w:val="en-GB"/>
        </w:rPr>
        <w:t xml:space="preserve"> </w:t>
      </w:r>
      <w:r w:rsidR="00742B6E" w:rsidRPr="00D71FA5">
        <w:rPr>
          <w:rFonts w:ascii="Arial" w:hAnsi="Arial" w:cs="Arial"/>
          <w:sz w:val="20"/>
          <w:szCs w:val="20"/>
          <w:lang w:val="en-GB"/>
        </w:rPr>
        <w:t xml:space="preserve">A key lesson from the A2J/EFLAS project </w:t>
      </w:r>
      <w:r w:rsidR="00E4108B" w:rsidRPr="00D71FA5">
        <w:rPr>
          <w:rFonts w:ascii="Arial" w:hAnsi="Arial" w:cs="Arial"/>
          <w:sz w:val="20"/>
          <w:szCs w:val="20"/>
          <w:lang w:val="en-GB"/>
        </w:rPr>
        <w:t xml:space="preserve">evaluation </w:t>
      </w:r>
      <w:r w:rsidR="00742B6E" w:rsidRPr="00D71FA5">
        <w:rPr>
          <w:rFonts w:ascii="Arial" w:hAnsi="Arial" w:cs="Arial"/>
          <w:sz w:val="20"/>
          <w:szCs w:val="20"/>
          <w:lang w:val="en-GB"/>
        </w:rPr>
        <w:t xml:space="preserve">in Albania </w:t>
      </w:r>
      <w:r w:rsidR="00E4108B" w:rsidRPr="00D71FA5">
        <w:rPr>
          <w:rFonts w:ascii="Arial" w:hAnsi="Arial" w:cs="Arial"/>
          <w:sz w:val="20"/>
          <w:szCs w:val="20"/>
          <w:lang w:val="en-GB"/>
        </w:rPr>
        <w:t xml:space="preserve">and the 2024 A2J study </w:t>
      </w:r>
      <w:r w:rsidR="00742B6E" w:rsidRPr="00D71FA5">
        <w:rPr>
          <w:rFonts w:ascii="Arial" w:hAnsi="Arial" w:cs="Arial"/>
          <w:sz w:val="20"/>
          <w:szCs w:val="20"/>
          <w:lang w:val="en-GB"/>
        </w:rPr>
        <w:t>highlights the critical need for sustained financial resources to ensure continuous access to both primary and secondary FLA</w:t>
      </w:r>
      <w:r w:rsidR="00E4108B" w:rsidRPr="00D71FA5">
        <w:rPr>
          <w:rFonts w:ascii="Arial" w:hAnsi="Arial" w:cs="Arial"/>
          <w:sz w:val="20"/>
          <w:szCs w:val="20"/>
          <w:lang w:val="en-GB"/>
        </w:rPr>
        <w:t xml:space="preserve"> services</w:t>
      </w:r>
      <w:r w:rsidR="00742B6E" w:rsidRPr="00D71FA5">
        <w:rPr>
          <w:rFonts w:ascii="Arial" w:hAnsi="Arial" w:cs="Arial"/>
          <w:sz w:val="20"/>
          <w:szCs w:val="20"/>
          <w:lang w:val="en-GB"/>
        </w:rPr>
        <w:t xml:space="preserve">. For vulnerable populations facing significant barriers to justice, uninterrupted legal support is essential at every stage of the legal process. Securing sufficient funding not only ensures that these individuals receive timely assistance but also fosters long-term trust in the judicial system, thereby improving overall access to justice. </w:t>
      </w:r>
      <w:r w:rsidR="00FF57BE" w:rsidRPr="00D71FA5">
        <w:rPr>
          <w:rFonts w:ascii="Arial" w:hAnsi="Arial" w:cs="Arial"/>
          <w:sz w:val="20"/>
          <w:szCs w:val="20"/>
          <w:lang w:val="en-GB"/>
        </w:rPr>
        <w:t>T</w:t>
      </w:r>
      <w:r w:rsidR="00742B6E" w:rsidRPr="00D71FA5">
        <w:rPr>
          <w:rFonts w:ascii="Arial" w:hAnsi="Arial" w:cs="Arial"/>
          <w:sz w:val="20"/>
          <w:szCs w:val="20"/>
          <w:lang w:val="en-GB"/>
        </w:rPr>
        <w:t xml:space="preserve">he </w:t>
      </w:r>
      <w:r w:rsidR="00E43D06" w:rsidRPr="00D71FA5">
        <w:rPr>
          <w:rFonts w:ascii="Arial" w:hAnsi="Arial" w:cs="Arial"/>
          <w:sz w:val="20"/>
          <w:szCs w:val="20"/>
          <w:lang w:val="en-GB"/>
        </w:rPr>
        <w:t xml:space="preserve">MoJ </w:t>
      </w:r>
      <w:r w:rsidR="00742B6E" w:rsidRPr="00D71FA5">
        <w:rPr>
          <w:rFonts w:ascii="Arial" w:hAnsi="Arial" w:cs="Arial"/>
          <w:sz w:val="20"/>
          <w:szCs w:val="20"/>
          <w:lang w:val="en-GB"/>
        </w:rPr>
        <w:t>must prioriti</w:t>
      </w:r>
      <w:r w:rsidR="00FF57BE" w:rsidRPr="00D71FA5">
        <w:rPr>
          <w:rFonts w:ascii="Arial" w:hAnsi="Arial" w:cs="Arial"/>
          <w:sz w:val="20"/>
          <w:szCs w:val="20"/>
          <w:lang w:val="en-GB"/>
        </w:rPr>
        <w:t>s</w:t>
      </w:r>
      <w:r w:rsidR="00742B6E" w:rsidRPr="00D71FA5">
        <w:rPr>
          <w:rFonts w:ascii="Arial" w:hAnsi="Arial" w:cs="Arial"/>
          <w:sz w:val="20"/>
          <w:szCs w:val="20"/>
          <w:lang w:val="en-GB"/>
        </w:rPr>
        <w:t xml:space="preserve">e securing long-term national funding, which is crucial for the stability and sustainability of these services. Additionally, adequate staffing </w:t>
      </w:r>
      <w:r w:rsidR="00811E98" w:rsidRPr="00D71FA5">
        <w:rPr>
          <w:rFonts w:ascii="Arial" w:hAnsi="Arial" w:cs="Arial"/>
          <w:sz w:val="20"/>
          <w:szCs w:val="20"/>
          <w:lang w:val="en-GB"/>
        </w:rPr>
        <w:t xml:space="preserve">for FLAD </w:t>
      </w:r>
      <w:r w:rsidR="00742B6E" w:rsidRPr="00D71FA5">
        <w:rPr>
          <w:rFonts w:ascii="Arial" w:hAnsi="Arial" w:cs="Arial"/>
          <w:sz w:val="20"/>
          <w:szCs w:val="20"/>
          <w:lang w:val="en-GB"/>
        </w:rPr>
        <w:t xml:space="preserve">and </w:t>
      </w:r>
      <w:r w:rsidR="00811E98" w:rsidRPr="00D71FA5">
        <w:rPr>
          <w:rFonts w:ascii="Arial" w:hAnsi="Arial" w:cs="Arial"/>
          <w:sz w:val="20"/>
          <w:szCs w:val="20"/>
          <w:lang w:val="en-GB"/>
        </w:rPr>
        <w:t>exploring</w:t>
      </w:r>
      <w:r w:rsidR="00742B6E" w:rsidRPr="00D71FA5">
        <w:rPr>
          <w:rFonts w:ascii="Arial" w:hAnsi="Arial" w:cs="Arial"/>
          <w:sz w:val="20"/>
          <w:szCs w:val="20"/>
          <w:lang w:val="en-GB"/>
        </w:rPr>
        <w:t xml:space="preserve"> innovative mobile service methods to expand reach, enhance access, and improve service quality, </w:t>
      </w:r>
      <w:r w:rsidR="0025675B" w:rsidRPr="00D71FA5">
        <w:rPr>
          <w:rFonts w:ascii="Arial" w:hAnsi="Arial" w:cs="Arial"/>
          <w:sz w:val="20"/>
          <w:szCs w:val="20"/>
          <w:lang w:val="en-GB"/>
        </w:rPr>
        <w:t xml:space="preserve">need to be </w:t>
      </w:r>
      <w:r w:rsidR="00FF0863" w:rsidRPr="00D71FA5">
        <w:rPr>
          <w:rFonts w:ascii="Arial" w:hAnsi="Arial" w:cs="Arial"/>
          <w:sz w:val="20"/>
          <w:szCs w:val="20"/>
          <w:lang w:val="en-GB"/>
        </w:rPr>
        <w:t>prioritised</w:t>
      </w:r>
      <w:r w:rsidR="00742B6E" w:rsidRPr="00D71FA5">
        <w:rPr>
          <w:rFonts w:ascii="Arial" w:hAnsi="Arial" w:cs="Arial"/>
          <w:sz w:val="20"/>
          <w:szCs w:val="20"/>
          <w:lang w:val="en-GB"/>
        </w:rPr>
        <w:t xml:space="preserve"> while staying within budget constraints. </w:t>
      </w:r>
      <w:r w:rsidR="00E02943" w:rsidRPr="00D71FA5">
        <w:rPr>
          <w:lang w:val="en-GB"/>
        </w:rPr>
        <w:t xml:space="preserve"> </w:t>
      </w:r>
    </w:p>
    <w:p w14:paraId="5EF07AA4" w14:textId="77777777" w:rsidR="00C901B4" w:rsidRPr="00D71FA5" w:rsidRDefault="00C901B4" w:rsidP="0012571C">
      <w:pPr>
        <w:ind w:left="-810" w:right="67"/>
        <w:jc w:val="both"/>
        <w:rPr>
          <w:rFonts w:cs="Arial"/>
        </w:rPr>
      </w:pPr>
    </w:p>
    <w:p w14:paraId="7D6E248B" w14:textId="5361058A" w:rsidR="00365A01" w:rsidRPr="00D71FA5" w:rsidRDefault="004237CA" w:rsidP="00543A14">
      <w:pPr>
        <w:pStyle w:val="NormalWeb"/>
        <w:spacing w:before="0" w:beforeAutospacing="0" w:after="0" w:afterAutospacing="0"/>
        <w:jc w:val="both"/>
        <w:rPr>
          <w:rFonts w:ascii="Arial" w:hAnsi="Arial" w:cs="Arial"/>
          <w:sz w:val="20"/>
          <w:szCs w:val="20"/>
          <w:lang w:val="en-GB"/>
        </w:rPr>
      </w:pPr>
      <w:r w:rsidRPr="00D71FA5">
        <w:rPr>
          <w:rFonts w:ascii="Arial" w:hAnsi="Arial" w:cs="Arial"/>
          <w:i/>
          <w:iCs/>
          <w:sz w:val="20"/>
          <w:szCs w:val="20"/>
          <w:lang w:val="en-GB"/>
        </w:rPr>
        <w:t>Improving citizen trust and ensuring an accessible, transparent judicial system are crucial for facilitating access to justice, particularly for vulnerable groups</w:t>
      </w:r>
      <w:r w:rsidR="00C901B4" w:rsidRPr="00D71FA5">
        <w:rPr>
          <w:rFonts w:ascii="Arial" w:hAnsi="Arial" w:cs="Arial"/>
          <w:i/>
          <w:iCs/>
          <w:sz w:val="20"/>
          <w:szCs w:val="20"/>
          <w:lang w:val="en-GB"/>
        </w:rPr>
        <w:t>.</w:t>
      </w:r>
      <w:r w:rsidR="000E77FB" w:rsidRPr="00D71FA5">
        <w:rPr>
          <w:rFonts w:ascii="Arial" w:hAnsi="Arial" w:cs="Arial"/>
          <w:i/>
          <w:iCs/>
          <w:lang w:val="en-GB"/>
        </w:rPr>
        <w:t xml:space="preserve"> </w:t>
      </w:r>
      <w:r w:rsidR="000E77FB" w:rsidRPr="00D71FA5">
        <w:rPr>
          <w:rFonts w:ascii="Arial" w:hAnsi="Arial" w:cs="Arial"/>
          <w:sz w:val="20"/>
          <w:szCs w:val="20"/>
          <w:lang w:val="en-GB"/>
        </w:rPr>
        <w:t>According to the national household survey</w:t>
      </w:r>
      <w:r w:rsidR="000E77FB" w:rsidRPr="00D71FA5">
        <w:rPr>
          <w:rStyle w:val="FootnoteReference"/>
          <w:rFonts w:cs="Arial"/>
          <w:szCs w:val="20"/>
          <w:lang w:val="en-GB"/>
        </w:rPr>
        <w:footnoteReference w:id="31"/>
      </w:r>
      <w:r w:rsidR="000E77FB" w:rsidRPr="00D71FA5">
        <w:rPr>
          <w:rFonts w:ascii="Arial" w:hAnsi="Arial" w:cs="Arial"/>
          <w:sz w:val="20"/>
          <w:szCs w:val="20"/>
          <w:lang w:val="en-GB"/>
        </w:rPr>
        <w:t xml:space="preserve"> in 2024 in Albania</w:t>
      </w:r>
      <w:r w:rsidR="00DB34CF" w:rsidRPr="00D71FA5">
        <w:rPr>
          <w:rFonts w:ascii="Arial" w:hAnsi="Arial" w:cs="Arial"/>
          <w:sz w:val="20"/>
          <w:szCs w:val="20"/>
          <w:lang w:val="en-GB"/>
        </w:rPr>
        <w:t>,</w:t>
      </w:r>
      <w:r w:rsidR="000E77FB" w:rsidRPr="00D71FA5">
        <w:rPr>
          <w:rFonts w:ascii="Arial" w:hAnsi="Arial" w:cs="Arial"/>
          <w:sz w:val="20"/>
          <w:szCs w:val="20"/>
          <w:lang w:val="en-GB"/>
        </w:rPr>
        <w:t xml:space="preserve"> </w:t>
      </w:r>
      <w:r w:rsidR="00DB34CF" w:rsidRPr="00D71FA5">
        <w:rPr>
          <w:rFonts w:ascii="Arial" w:hAnsi="Arial" w:cs="Arial"/>
          <w:sz w:val="20"/>
          <w:szCs w:val="20"/>
          <w:lang w:val="en-GB"/>
        </w:rPr>
        <w:t xml:space="preserve">conducted </w:t>
      </w:r>
      <w:r w:rsidR="000E77FB" w:rsidRPr="00D71FA5">
        <w:rPr>
          <w:rFonts w:ascii="Arial" w:hAnsi="Arial" w:cs="Arial"/>
          <w:sz w:val="20"/>
          <w:szCs w:val="20"/>
          <w:lang w:val="en-GB"/>
        </w:rPr>
        <w:t>by UNDP with ADC support</w:t>
      </w:r>
      <w:r w:rsidR="000761C1" w:rsidRPr="00D71FA5">
        <w:rPr>
          <w:rFonts w:ascii="Arial" w:hAnsi="Arial" w:cs="Arial"/>
          <w:sz w:val="20"/>
          <w:szCs w:val="20"/>
          <w:lang w:val="en-GB"/>
        </w:rPr>
        <w:t>,</w:t>
      </w:r>
      <w:r w:rsidR="000E77FB" w:rsidRPr="00D71FA5">
        <w:rPr>
          <w:rFonts w:ascii="Arial" w:hAnsi="Arial" w:cs="Arial"/>
          <w:sz w:val="20"/>
          <w:szCs w:val="20"/>
          <w:lang w:val="en-GB"/>
        </w:rPr>
        <w:t xml:space="preserve"> </w:t>
      </w:r>
      <w:r w:rsidR="000761C1" w:rsidRPr="00D71FA5">
        <w:rPr>
          <w:rFonts w:ascii="Arial" w:hAnsi="Arial" w:cs="Arial"/>
          <w:sz w:val="20"/>
          <w:szCs w:val="20"/>
          <w:lang w:val="en-GB"/>
        </w:rPr>
        <w:t xml:space="preserve">individuals from remote and rural areas, minorities, the unemployed, and persons with disabilities report lower levels of trust in the justice system. This lack of trust can be attributed to the challenges these groups face in engaging with the justice system. Additionally, lengthy processes and the increasing workload of judges due to the vetting process further undermine confidence in judicial institutions. These findings underscore the need for </w:t>
      </w:r>
      <w:r w:rsidR="00365A01" w:rsidRPr="00D71FA5">
        <w:rPr>
          <w:rFonts w:ascii="Arial" w:hAnsi="Arial" w:cs="Arial"/>
          <w:sz w:val="20"/>
          <w:szCs w:val="20"/>
          <w:lang w:val="en-GB"/>
        </w:rPr>
        <w:t>developing awareness campaigns and informational activities to ensur</w:t>
      </w:r>
      <w:r w:rsidR="000E18DC">
        <w:rPr>
          <w:rFonts w:ascii="Arial" w:hAnsi="Arial" w:cs="Arial"/>
          <w:sz w:val="20"/>
          <w:szCs w:val="20"/>
          <w:lang w:val="en-GB"/>
        </w:rPr>
        <w:t xml:space="preserve">e </w:t>
      </w:r>
      <w:r w:rsidR="00365A01" w:rsidRPr="00D71FA5">
        <w:rPr>
          <w:rFonts w:ascii="Arial" w:hAnsi="Arial" w:cs="Arial"/>
          <w:sz w:val="20"/>
          <w:szCs w:val="20"/>
          <w:lang w:val="en-GB"/>
        </w:rPr>
        <w:t>that eligible individuals are informed of their right to free legal aid, thereby increasing service utilization and effectiveness.</w:t>
      </w:r>
    </w:p>
    <w:p w14:paraId="24492FE4" w14:textId="77777777" w:rsidR="00806348" w:rsidRDefault="00806348" w:rsidP="00543A14">
      <w:pPr>
        <w:jc w:val="both"/>
        <w:rPr>
          <w:rFonts w:cs="Arial"/>
          <w:szCs w:val="20"/>
        </w:rPr>
      </w:pPr>
    </w:p>
    <w:p w14:paraId="3116B5BC" w14:textId="4C1E69C1" w:rsidR="00A52871" w:rsidRPr="00D71FA5" w:rsidRDefault="0030746D" w:rsidP="00543A14">
      <w:pPr>
        <w:jc w:val="both"/>
        <w:rPr>
          <w:rFonts w:cs="Arial"/>
          <w:szCs w:val="20"/>
        </w:rPr>
      </w:pPr>
      <w:r w:rsidRPr="00D71FA5">
        <w:rPr>
          <w:rFonts w:cs="Arial"/>
          <w:szCs w:val="20"/>
        </w:rPr>
        <w:t xml:space="preserve">Leveraging partnerships with civil society, </w:t>
      </w:r>
      <w:r w:rsidR="00476E9B" w:rsidRPr="00D71FA5">
        <w:rPr>
          <w:rFonts w:cs="Arial"/>
          <w:szCs w:val="20"/>
        </w:rPr>
        <w:t>CSOs</w:t>
      </w:r>
      <w:r w:rsidRPr="00D71FA5">
        <w:rPr>
          <w:rFonts w:cs="Arial"/>
          <w:szCs w:val="20"/>
        </w:rPr>
        <w:t xml:space="preserve">, </w:t>
      </w:r>
      <w:r w:rsidR="00451E59" w:rsidRPr="00D71FA5">
        <w:rPr>
          <w:rFonts w:cs="Arial"/>
          <w:szCs w:val="20"/>
        </w:rPr>
        <w:t xml:space="preserve">and </w:t>
      </w:r>
      <w:r w:rsidRPr="00D71FA5">
        <w:rPr>
          <w:rFonts w:cs="Arial"/>
          <w:szCs w:val="20"/>
        </w:rPr>
        <w:t>university legal clinics is vital for effectively reaching out to members of marginalised communities</w:t>
      </w:r>
      <w:r w:rsidR="00476E9B" w:rsidRPr="00D71FA5">
        <w:rPr>
          <w:rFonts w:cs="Arial"/>
          <w:szCs w:val="20"/>
        </w:rPr>
        <w:t xml:space="preserve">. </w:t>
      </w:r>
      <w:r w:rsidR="00451E59" w:rsidRPr="00D71FA5">
        <w:rPr>
          <w:rFonts w:cs="Arial"/>
          <w:szCs w:val="20"/>
        </w:rPr>
        <w:t>T</w:t>
      </w:r>
      <w:r w:rsidR="000761C1" w:rsidRPr="00D71FA5">
        <w:rPr>
          <w:rFonts w:cs="Arial"/>
          <w:szCs w:val="20"/>
        </w:rPr>
        <w:t>argeted information is needed for the specific categories addressed by the FLA Law</w:t>
      </w:r>
      <w:r w:rsidR="00A52871" w:rsidRPr="00D71FA5">
        <w:rPr>
          <w:rFonts w:cs="Arial"/>
          <w:szCs w:val="20"/>
        </w:rPr>
        <w:t>.</w:t>
      </w:r>
    </w:p>
    <w:p w14:paraId="36595F1B" w14:textId="77777777" w:rsidR="00476E9B" w:rsidRPr="00D71FA5" w:rsidRDefault="00476E9B" w:rsidP="00543A14">
      <w:pPr>
        <w:jc w:val="both"/>
        <w:rPr>
          <w:rFonts w:cs="Arial"/>
        </w:rPr>
      </w:pPr>
    </w:p>
    <w:p w14:paraId="2163566F" w14:textId="330437BC" w:rsidR="00C901B4" w:rsidRPr="00D71FA5" w:rsidRDefault="00451E59" w:rsidP="00FD0729">
      <w:pPr>
        <w:jc w:val="both"/>
        <w:rPr>
          <w:rFonts w:cs="Arial"/>
        </w:rPr>
      </w:pPr>
      <w:r w:rsidRPr="00D71FA5">
        <w:rPr>
          <w:rFonts w:cs="Arial"/>
          <w:i/>
        </w:rPr>
        <w:t>The need for ensuring sustainability:</w:t>
      </w:r>
      <w:r w:rsidRPr="00D71FA5">
        <w:rPr>
          <w:rFonts w:ascii="Calibri" w:hAnsi="Calibri" w:cs="Calibri"/>
          <w:sz w:val="24"/>
          <w:szCs w:val="24"/>
        </w:rPr>
        <w:t xml:space="preserve"> </w:t>
      </w:r>
      <w:r w:rsidRPr="00D71FA5">
        <w:rPr>
          <w:rFonts w:cs="Arial"/>
        </w:rPr>
        <w:t xml:space="preserve">Sustainability will be ensured through an adequate level of national ownership and wide involvement of the responsible executive </w:t>
      </w:r>
      <w:r w:rsidR="00722AC5" w:rsidRPr="00D71FA5">
        <w:rPr>
          <w:rFonts w:cs="Arial"/>
        </w:rPr>
        <w:t xml:space="preserve">branch of the government </w:t>
      </w:r>
      <w:r w:rsidRPr="00D71FA5">
        <w:rPr>
          <w:rFonts w:cs="Arial"/>
        </w:rPr>
        <w:t>such as FLAD</w:t>
      </w:r>
      <w:r w:rsidR="00722AC5" w:rsidRPr="00D71FA5">
        <w:rPr>
          <w:rFonts w:cs="Arial"/>
        </w:rPr>
        <w:t xml:space="preserve"> at </w:t>
      </w:r>
      <w:r w:rsidRPr="00D71FA5">
        <w:rPr>
          <w:rFonts w:cs="Arial"/>
        </w:rPr>
        <w:t xml:space="preserve">MoJ and judicial structures, CSOs, and NHRIs. The participation of local experts and specialists from involved governmental agencies in regular consultations in the implementation of activities, and project monitoring will generate knowledge and build their capacity. Significant priority will be placed upon increasing knowledge of local partners to ensure ownership over results and develop their ability to continue designing and implementing future interventions. The project will be implemented in close consultation with relevant stakeholders, including the central and local governments and other local and international development partners. Keen focus will be given to exchange and relevant coordination with </w:t>
      </w:r>
      <w:r w:rsidR="00890041" w:rsidRPr="00D71FA5">
        <w:rPr>
          <w:rFonts w:cs="Arial"/>
        </w:rPr>
        <w:t>counterparts in both countries</w:t>
      </w:r>
      <w:r w:rsidRPr="00D71FA5">
        <w:rPr>
          <w:rFonts w:cs="Arial"/>
        </w:rPr>
        <w:t xml:space="preserve">. This will ensure not only coordination but also effective sharing of mutual experience and expertise. In order to leverage the project results contributing directly to further strengthening of the FLA system, the project will establish close cooperation with other national and international partners that work in the areas of legal aid and especially with </w:t>
      </w:r>
      <w:r w:rsidR="00A63A17" w:rsidRPr="00D71FA5">
        <w:rPr>
          <w:rFonts w:cs="Arial"/>
        </w:rPr>
        <w:t xml:space="preserve">the </w:t>
      </w:r>
      <w:r w:rsidR="00AB09C6" w:rsidRPr="00D71FA5">
        <w:rPr>
          <w:rFonts w:cs="Arial"/>
        </w:rPr>
        <w:t xml:space="preserve">COE Programme in North Macedonia </w:t>
      </w:r>
      <w:r w:rsidR="00A63A17" w:rsidRPr="00D71FA5">
        <w:rPr>
          <w:rFonts w:cs="Arial"/>
        </w:rPr>
        <w:t xml:space="preserve">in support of strengthening the </w:t>
      </w:r>
      <w:r w:rsidR="00B97D25" w:rsidRPr="00D71FA5">
        <w:rPr>
          <w:rFonts w:cs="Arial"/>
        </w:rPr>
        <w:t>FLA</w:t>
      </w:r>
      <w:r w:rsidR="00AB09C6" w:rsidRPr="00D71FA5">
        <w:rPr>
          <w:rFonts w:cs="Arial"/>
        </w:rPr>
        <w:t xml:space="preserve"> system</w:t>
      </w:r>
      <w:r w:rsidR="00A63A17" w:rsidRPr="00D71FA5">
        <w:rPr>
          <w:rFonts w:cs="Arial"/>
        </w:rPr>
        <w:t xml:space="preserve"> and access to justice</w:t>
      </w:r>
      <w:r w:rsidRPr="00D71FA5">
        <w:rPr>
          <w:rFonts w:cs="Arial"/>
        </w:rPr>
        <w:t xml:space="preserve">. </w:t>
      </w:r>
    </w:p>
    <w:p w14:paraId="777A30B4" w14:textId="77777777" w:rsidR="00FD0729" w:rsidRDefault="00FD0729" w:rsidP="00FD0729">
      <w:pPr>
        <w:spacing w:line="240" w:lineRule="auto"/>
        <w:ind w:left="-90"/>
        <w:rPr>
          <w:rFonts w:eastAsia="Times New Roman" w:cs="Arial"/>
          <w:b/>
          <w:bCs/>
          <w:szCs w:val="20"/>
        </w:rPr>
      </w:pPr>
    </w:p>
    <w:p w14:paraId="3BC5408D" w14:textId="77777777" w:rsidR="00FD0729" w:rsidRDefault="003A7782" w:rsidP="00FD0729">
      <w:pPr>
        <w:spacing w:line="240" w:lineRule="auto"/>
        <w:ind w:left="-90"/>
        <w:rPr>
          <w:rFonts w:eastAsia="Times New Roman" w:cs="Arial"/>
          <w:szCs w:val="20"/>
        </w:rPr>
      </w:pPr>
      <w:r w:rsidRPr="00D71FA5">
        <w:rPr>
          <w:rFonts w:eastAsia="Times New Roman" w:cs="Arial"/>
          <w:b/>
          <w:bCs/>
          <w:szCs w:val="20"/>
        </w:rPr>
        <w:t>Strategic Interventions</w:t>
      </w:r>
      <w:r w:rsidRPr="00D71FA5">
        <w:rPr>
          <w:rFonts w:eastAsia="Times New Roman" w:cs="Arial"/>
          <w:szCs w:val="20"/>
        </w:rPr>
        <w:br/>
      </w:r>
    </w:p>
    <w:p w14:paraId="288BE3A8" w14:textId="25AB6819" w:rsidR="003A7782" w:rsidRPr="00D71FA5" w:rsidRDefault="003A7782" w:rsidP="00FD0729">
      <w:pPr>
        <w:spacing w:line="240" w:lineRule="auto"/>
        <w:ind w:left="-90"/>
        <w:rPr>
          <w:rFonts w:eastAsia="Times New Roman" w:cs="Arial"/>
          <w:szCs w:val="20"/>
        </w:rPr>
      </w:pPr>
      <w:r w:rsidRPr="00D71FA5">
        <w:rPr>
          <w:rFonts w:eastAsia="Times New Roman" w:cs="Arial"/>
          <w:szCs w:val="20"/>
        </w:rPr>
        <w:t>The project will encompass the following key interventions:</w:t>
      </w:r>
    </w:p>
    <w:p w14:paraId="19A97C99" w14:textId="57D9DC70" w:rsidR="003A7782" w:rsidRPr="00D71FA5" w:rsidRDefault="003A7782" w:rsidP="00FD0729">
      <w:pPr>
        <w:numPr>
          <w:ilvl w:val="0"/>
          <w:numId w:val="30"/>
        </w:numPr>
        <w:tabs>
          <w:tab w:val="clear" w:pos="720"/>
        </w:tabs>
        <w:spacing w:line="240" w:lineRule="auto"/>
        <w:ind w:left="360"/>
        <w:rPr>
          <w:rFonts w:eastAsia="Times New Roman" w:cs="Arial"/>
          <w:szCs w:val="20"/>
        </w:rPr>
      </w:pPr>
      <w:r w:rsidRPr="00D71FA5">
        <w:rPr>
          <w:rFonts w:eastAsia="Times New Roman" w:cs="Arial"/>
          <w:b/>
          <w:bCs/>
          <w:szCs w:val="20"/>
        </w:rPr>
        <w:t>Support for Legal Aid Management Institutions and Service Providers</w:t>
      </w:r>
      <w:r w:rsidRPr="00D71FA5">
        <w:rPr>
          <w:rFonts w:eastAsia="Times New Roman" w:cs="Arial"/>
          <w:szCs w:val="20"/>
        </w:rPr>
        <w:t xml:space="preserve"> to efficiently implement FLA legislation.</w:t>
      </w:r>
    </w:p>
    <w:p w14:paraId="161DC7E3" w14:textId="18251C91" w:rsidR="003A7782" w:rsidRPr="00D71FA5" w:rsidRDefault="003A7782" w:rsidP="00FD0729">
      <w:pPr>
        <w:numPr>
          <w:ilvl w:val="0"/>
          <w:numId w:val="30"/>
        </w:numPr>
        <w:tabs>
          <w:tab w:val="clear" w:pos="720"/>
        </w:tabs>
        <w:spacing w:line="240" w:lineRule="auto"/>
        <w:ind w:left="360"/>
        <w:rPr>
          <w:rFonts w:eastAsia="Times New Roman" w:cs="Arial"/>
          <w:szCs w:val="20"/>
        </w:rPr>
      </w:pPr>
      <w:r w:rsidRPr="00D71FA5">
        <w:rPr>
          <w:rFonts w:eastAsia="Times New Roman" w:cs="Arial"/>
          <w:b/>
          <w:bCs/>
          <w:szCs w:val="20"/>
        </w:rPr>
        <w:t>Strengthening Professional Capacity</w:t>
      </w:r>
      <w:r w:rsidRPr="00D71FA5">
        <w:rPr>
          <w:rFonts w:eastAsia="Times New Roman" w:cs="Arial"/>
          <w:szCs w:val="20"/>
        </w:rPr>
        <w:t>: Building the skills and expertise of free legal aid service providers, including those delivering primary and secondary FLA, to ensure people-centered, high-quality legal assistance.</w:t>
      </w:r>
    </w:p>
    <w:p w14:paraId="0F89FBD3" w14:textId="77777777" w:rsidR="003A7782" w:rsidRPr="00D71FA5" w:rsidRDefault="003A7782" w:rsidP="00FD0729">
      <w:pPr>
        <w:numPr>
          <w:ilvl w:val="0"/>
          <w:numId w:val="30"/>
        </w:numPr>
        <w:tabs>
          <w:tab w:val="clear" w:pos="720"/>
        </w:tabs>
        <w:spacing w:line="240" w:lineRule="auto"/>
        <w:ind w:left="360"/>
        <w:rPr>
          <w:rFonts w:eastAsia="Times New Roman" w:cs="Arial"/>
          <w:szCs w:val="20"/>
        </w:rPr>
      </w:pPr>
      <w:r w:rsidRPr="00D71FA5">
        <w:rPr>
          <w:rFonts w:eastAsia="Times New Roman" w:cs="Arial"/>
          <w:b/>
          <w:bCs/>
          <w:szCs w:val="20"/>
        </w:rPr>
        <w:t>Empowerment of Vulnerable Groups and Women</w:t>
      </w:r>
      <w:r w:rsidRPr="00D71FA5">
        <w:rPr>
          <w:rFonts w:eastAsia="Times New Roman" w:cs="Arial"/>
          <w:szCs w:val="20"/>
        </w:rPr>
        <w:t>: Promoting legal education and raising awareness of human rights, enabling vulnerable groups, particularly women, to seek and obtain justice, including in cases of gender-based discrimination.</w:t>
      </w:r>
    </w:p>
    <w:p w14:paraId="3B8E9582" w14:textId="77777777" w:rsidR="003A7782" w:rsidRPr="00D71FA5" w:rsidRDefault="003A7782" w:rsidP="00FD0729">
      <w:pPr>
        <w:numPr>
          <w:ilvl w:val="0"/>
          <w:numId w:val="30"/>
        </w:numPr>
        <w:tabs>
          <w:tab w:val="clear" w:pos="720"/>
        </w:tabs>
        <w:spacing w:line="240" w:lineRule="auto"/>
        <w:ind w:left="360"/>
        <w:rPr>
          <w:rFonts w:eastAsia="Times New Roman" w:cs="Arial"/>
          <w:szCs w:val="20"/>
        </w:rPr>
      </w:pPr>
      <w:r w:rsidRPr="00D71FA5">
        <w:rPr>
          <w:rFonts w:eastAsia="Times New Roman" w:cs="Arial"/>
          <w:b/>
          <w:bCs/>
          <w:szCs w:val="20"/>
        </w:rPr>
        <w:t>Strengthening Dialogue and Networks</w:t>
      </w:r>
      <w:r w:rsidRPr="00D71FA5">
        <w:rPr>
          <w:rFonts w:eastAsia="Times New Roman" w:cs="Arial"/>
          <w:szCs w:val="20"/>
        </w:rPr>
        <w:t>: Fostering collaboration among FLA providers, mediators, civil society organizations (CSOs), and national human rights institutions (NHRIs) to advance access to justice and strengthen human rights protections.</w:t>
      </w:r>
    </w:p>
    <w:p w14:paraId="64842587" w14:textId="07CA1D93" w:rsidR="00B16134" w:rsidRPr="00D71FA5" w:rsidRDefault="00FA2CCA" w:rsidP="00C83E6F">
      <w:pPr>
        <w:spacing w:before="60"/>
        <w:ind w:right="-2"/>
        <w:jc w:val="both"/>
        <w:rPr>
          <w:rFonts w:cs="Arial"/>
          <w:szCs w:val="20"/>
        </w:rPr>
      </w:pPr>
      <w:r w:rsidRPr="00D71FA5">
        <w:rPr>
          <w:rFonts w:cs="Arial"/>
          <w:szCs w:val="20"/>
        </w:rPr>
        <w:t>B</w:t>
      </w:r>
      <w:r w:rsidR="00073B6C" w:rsidRPr="00D71FA5">
        <w:rPr>
          <w:rFonts w:cs="Arial"/>
          <w:szCs w:val="20"/>
        </w:rPr>
        <w:t xml:space="preserve">etween 2017 and 2019, </w:t>
      </w:r>
      <w:r w:rsidRPr="00D71FA5">
        <w:rPr>
          <w:rFonts w:cs="Arial"/>
          <w:szCs w:val="20"/>
        </w:rPr>
        <w:t xml:space="preserve">UNDP </w:t>
      </w:r>
      <w:r w:rsidR="00073B6C" w:rsidRPr="00D71FA5">
        <w:rPr>
          <w:rFonts w:cs="Arial"/>
          <w:szCs w:val="20"/>
        </w:rPr>
        <w:t>played a key role in establishing the foundations of a functional legal aid system in Albania</w:t>
      </w:r>
      <w:r w:rsidRPr="00D71FA5">
        <w:rPr>
          <w:rFonts w:cs="Arial"/>
          <w:szCs w:val="20"/>
        </w:rPr>
        <w:t>. T</w:t>
      </w:r>
      <w:r w:rsidR="003D5A9D" w:rsidRPr="00D71FA5">
        <w:rPr>
          <w:rFonts w:cs="Arial"/>
          <w:szCs w:val="20"/>
        </w:rPr>
        <w:t xml:space="preserve">his cross-border project builds on the </w:t>
      </w:r>
      <w:r w:rsidR="00660542" w:rsidRPr="00D71FA5">
        <w:rPr>
          <w:rFonts w:cs="Arial"/>
          <w:szCs w:val="20"/>
        </w:rPr>
        <w:t>best practices and lessons learned</w:t>
      </w:r>
      <w:r w:rsidR="003D5A9D" w:rsidRPr="00D71FA5">
        <w:rPr>
          <w:rFonts w:cs="Arial"/>
          <w:szCs w:val="20"/>
        </w:rPr>
        <w:t xml:space="preserve"> </w:t>
      </w:r>
      <w:r w:rsidRPr="00D71FA5">
        <w:rPr>
          <w:rFonts w:cs="Arial"/>
          <w:szCs w:val="20"/>
        </w:rPr>
        <w:t>from</w:t>
      </w:r>
      <w:r w:rsidR="003D5A9D" w:rsidRPr="00D71FA5">
        <w:rPr>
          <w:rFonts w:cs="Arial"/>
          <w:szCs w:val="20"/>
        </w:rPr>
        <w:t xml:space="preserve"> the ongoing A2J/EFLAS initiative to expand efforts and </w:t>
      </w:r>
      <w:r w:rsidR="00660542" w:rsidRPr="00D71FA5">
        <w:rPr>
          <w:rFonts w:cs="Arial"/>
          <w:szCs w:val="20"/>
        </w:rPr>
        <w:t>scale-up</w:t>
      </w:r>
      <w:r w:rsidR="003D5A9D" w:rsidRPr="00D71FA5">
        <w:rPr>
          <w:rFonts w:cs="Arial"/>
          <w:szCs w:val="20"/>
        </w:rPr>
        <w:t xml:space="preserve"> impact, further supporting the efficient implementation of the FLA system in </w:t>
      </w:r>
      <w:r w:rsidR="00FE2D8B" w:rsidRPr="00D71FA5">
        <w:rPr>
          <w:rFonts w:cs="Arial"/>
          <w:szCs w:val="20"/>
        </w:rPr>
        <w:t xml:space="preserve">two countries of the WBs, </w:t>
      </w:r>
      <w:r w:rsidR="003D5A9D" w:rsidRPr="00D71FA5">
        <w:rPr>
          <w:rFonts w:cs="Arial"/>
          <w:szCs w:val="20"/>
        </w:rPr>
        <w:t xml:space="preserve">Albania and North Macedonia. </w:t>
      </w:r>
      <w:r w:rsidR="00C83E6F" w:rsidRPr="00D71FA5">
        <w:rPr>
          <w:rFonts w:cs="Arial"/>
        </w:rPr>
        <w:t>The project will invest in establishing mechanisms for sharing resources among Albania and North Macedonia, including legal expertise, training materials, and outreach materials, to enhance the overall effectiveness of the network in serving the community.</w:t>
      </w:r>
      <w:r w:rsidR="00C83E6F">
        <w:rPr>
          <w:rFonts w:cs="Arial"/>
        </w:rPr>
        <w:t xml:space="preserve"> </w:t>
      </w:r>
      <w:r w:rsidR="003D5A9D" w:rsidRPr="00D71FA5">
        <w:rPr>
          <w:rFonts w:cs="Arial"/>
          <w:szCs w:val="20"/>
        </w:rPr>
        <w:t>The interventions will be contextuali</w:t>
      </w:r>
      <w:r w:rsidR="00FC1E55" w:rsidRPr="00D71FA5">
        <w:rPr>
          <w:rFonts w:cs="Arial"/>
          <w:szCs w:val="20"/>
        </w:rPr>
        <w:t>s</w:t>
      </w:r>
      <w:r w:rsidR="003D5A9D" w:rsidRPr="00D71FA5">
        <w:rPr>
          <w:rFonts w:cs="Arial"/>
          <w:szCs w:val="20"/>
        </w:rPr>
        <w:t xml:space="preserve">ed and aligned with each country’s priorities, particularly </w:t>
      </w:r>
      <w:r w:rsidR="00FC1E55" w:rsidRPr="00D71FA5">
        <w:rPr>
          <w:rFonts w:cs="Arial"/>
          <w:szCs w:val="20"/>
        </w:rPr>
        <w:t>concerning</w:t>
      </w:r>
      <w:r w:rsidR="003D5A9D" w:rsidRPr="00D71FA5">
        <w:rPr>
          <w:rFonts w:cs="Arial"/>
          <w:szCs w:val="20"/>
        </w:rPr>
        <w:t xml:space="preserve"> EU integration, advancing the rule of law, and strengthening justice systems.</w:t>
      </w:r>
      <w:r w:rsidR="00F345CE" w:rsidRPr="00D71FA5">
        <w:rPr>
          <w:rFonts w:cs="Arial"/>
          <w:szCs w:val="20"/>
        </w:rPr>
        <w:t xml:space="preserve"> </w:t>
      </w:r>
      <w:r w:rsidR="003D5A9D" w:rsidRPr="00D71FA5">
        <w:rPr>
          <w:rFonts w:cs="Arial"/>
          <w:szCs w:val="20"/>
        </w:rPr>
        <w:t>This regional approach aims to promote the development of legal aid systems in two countries with similar contexts, ensuring that the lessons learned are effectively adapted to new settings</w:t>
      </w:r>
      <w:r w:rsidR="00073B6C" w:rsidRPr="00D71FA5">
        <w:rPr>
          <w:rFonts w:cs="Arial"/>
          <w:szCs w:val="20"/>
        </w:rPr>
        <w:t>.</w:t>
      </w:r>
    </w:p>
    <w:p w14:paraId="169BBF40" w14:textId="77777777" w:rsidR="00C83E6F" w:rsidRDefault="00C83E6F" w:rsidP="00C713A2">
      <w:pPr>
        <w:spacing w:line="240" w:lineRule="auto"/>
        <w:jc w:val="both"/>
        <w:rPr>
          <w:rFonts w:eastAsiaTheme="minorHAnsi" w:cs="Arial"/>
          <w:b/>
          <w:bCs/>
          <w:szCs w:val="20"/>
        </w:rPr>
      </w:pPr>
    </w:p>
    <w:p w14:paraId="129FD195" w14:textId="6FDD448D" w:rsidR="00F345CE" w:rsidRPr="00D71FA5" w:rsidRDefault="00FE14BE" w:rsidP="00C713A2">
      <w:pPr>
        <w:spacing w:line="240" w:lineRule="auto"/>
        <w:jc w:val="both"/>
        <w:rPr>
          <w:rFonts w:eastAsiaTheme="minorHAnsi" w:cs="Arial"/>
          <w:b/>
          <w:bCs/>
          <w:szCs w:val="20"/>
          <w:u w:val="single"/>
        </w:rPr>
      </w:pPr>
      <w:r w:rsidRPr="00D71FA5">
        <w:rPr>
          <w:rFonts w:eastAsiaTheme="minorHAnsi" w:cs="Arial"/>
          <w:b/>
          <w:bCs/>
          <w:szCs w:val="20"/>
        </w:rPr>
        <w:t>Communications approach</w:t>
      </w:r>
    </w:p>
    <w:p w14:paraId="2BC92EAB" w14:textId="11FD4795" w:rsidR="001C5CA6" w:rsidRPr="00D71FA5" w:rsidRDefault="001C5CA6" w:rsidP="00C713A2">
      <w:pPr>
        <w:pStyle w:val="NormalWeb"/>
        <w:spacing w:before="0" w:beforeAutospacing="0" w:after="0" w:afterAutospacing="0"/>
        <w:jc w:val="both"/>
        <w:rPr>
          <w:rFonts w:ascii="Arial" w:hAnsi="Arial" w:cs="Arial"/>
          <w:sz w:val="20"/>
          <w:szCs w:val="20"/>
          <w:lang w:val="en-GB"/>
        </w:rPr>
      </w:pPr>
      <w:r w:rsidRPr="00D71FA5">
        <w:rPr>
          <w:rFonts w:ascii="Arial" w:hAnsi="Arial" w:cs="Arial"/>
          <w:sz w:val="20"/>
          <w:szCs w:val="20"/>
          <w:lang w:val="en-GB"/>
        </w:rPr>
        <w:t>A coordinated communication strategy will be ensured through continuous collaboration and alignment of all communication plans and advocacy activities among the project’s stakeholders and partners. Recogni</w:t>
      </w:r>
      <w:r w:rsidR="00273040" w:rsidRPr="00D71FA5">
        <w:rPr>
          <w:rFonts w:ascii="Arial" w:hAnsi="Arial" w:cs="Arial"/>
          <w:sz w:val="20"/>
          <w:szCs w:val="20"/>
          <w:lang w:val="en-GB"/>
        </w:rPr>
        <w:t>s</w:t>
      </w:r>
      <w:r w:rsidRPr="00D71FA5">
        <w:rPr>
          <w:rFonts w:ascii="Arial" w:hAnsi="Arial" w:cs="Arial"/>
          <w:sz w:val="20"/>
          <w:szCs w:val="20"/>
          <w:lang w:val="en-GB"/>
        </w:rPr>
        <w:t>ing the media as a key communication tool in both countries, the project will prioriti</w:t>
      </w:r>
      <w:r w:rsidR="00273040" w:rsidRPr="00D71FA5">
        <w:rPr>
          <w:rFonts w:ascii="Arial" w:hAnsi="Arial" w:cs="Arial"/>
          <w:sz w:val="20"/>
          <w:szCs w:val="20"/>
          <w:lang w:val="en-GB"/>
        </w:rPr>
        <w:t>s</w:t>
      </w:r>
      <w:r w:rsidRPr="00D71FA5">
        <w:rPr>
          <w:rFonts w:ascii="Arial" w:hAnsi="Arial" w:cs="Arial"/>
          <w:sz w:val="20"/>
          <w:szCs w:val="20"/>
          <w:lang w:val="en-GB"/>
        </w:rPr>
        <w:t xml:space="preserve">e </w:t>
      </w:r>
      <w:r w:rsidR="00195265">
        <w:rPr>
          <w:rFonts w:ascii="Arial" w:hAnsi="Arial" w:cs="Arial"/>
          <w:sz w:val="20"/>
          <w:szCs w:val="20"/>
          <w:lang w:val="en-GB"/>
        </w:rPr>
        <w:t xml:space="preserve">diverse </w:t>
      </w:r>
      <w:r w:rsidRPr="00D71FA5">
        <w:rPr>
          <w:rFonts w:ascii="Arial" w:hAnsi="Arial" w:cs="Arial"/>
          <w:sz w:val="20"/>
          <w:szCs w:val="20"/>
          <w:lang w:val="en-GB"/>
        </w:rPr>
        <w:t xml:space="preserve">media channels to effectively engage with targeted groups. However, tailored communication tools will also be developed to ensure the message is delivered in the most impactful way for specific audiences, where appropriate. Special attention will be given to strengthening the media outreach of partner institutions, organizations, and involved CSOs by providing ongoing support and guidance in the production and dissemination of communication materials. The choice of communication channels—whether singular or a combination—will be carefully selected based on the characteristics and </w:t>
      </w:r>
      <w:r w:rsidR="00C713A2" w:rsidRPr="00D71FA5">
        <w:rPr>
          <w:rFonts w:ascii="Arial" w:hAnsi="Arial" w:cs="Arial"/>
          <w:sz w:val="20"/>
          <w:szCs w:val="20"/>
          <w:lang w:val="en-GB"/>
        </w:rPr>
        <w:t>needs</w:t>
      </w:r>
      <w:r w:rsidRPr="00D71FA5">
        <w:rPr>
          <w:rFonts w:ascii="Arial" w:hAnsi="Arial" w:cs="Arial"/>
          <w:sz w:val="20"/>
          <w:szCs w:val="20"/>
          <w:lang w:val="en-GB"/>
        </w:rPr>
        <w:t xml:space="preserve"> of the target audience, ensuring maximum reach and effectiveness in delivering the project’s messages.</w:t>
      </w:r>
    </w:p>
    <w:p w14:paraId="47A03BFD" w14:textId="77777777" w:rsidR="00FE14BE" w:rsidRPr="00D71FA5" w:rsidRDefault="00FE14BE" w:rsidP="00FE14BE">
      <w:pPr>
        <w:spacing w:line="276" w:lineRule="auto"/>
        <w:ind w:right="64"/>
        <w:jc w:val="both"/>
        <w:rPr>
          <w:rFonts w:eastAsiaTheme="minorHAnsi" w:cs="Arial"/>
          <w:szCs w:val="20"/>
          <w:u w:val="single"/>
        </w:rPr>
      </w:pPr>
    </w:p>
    <w:p w14:paraId="43A35205" w14:textId="77777777" w:rsidR="00D82864" w:rsidRPr="00D71FA5" w:rsidRDefault="00D82864" w:rsidP="009C46AF">
      <w:pPr>
        <w:spacing w:line="240" w:lineRule="auto"/>
        <w:ind w:right="64"/>
        <w:jc w:val="both"/>
        <w:rPr>
          <w:rFonts w:eastAsiaTheme="minorHAnsi" w:cs="Arial"/>
          <w:b/>
          <w:bCs/>
          <w:szCs w:val="20"/>
        </w:rPr>
      </w:pPr>
      <w:r w:rsidRPr="00D71FA5">
        <w:rPr>
          <w:rFonts w:eastAsiaTheme="minorHAnsi" w:cs="Arial"/>
          <w:b/>
          <w:bCs/>
          <w:szCs w:val="20"/>
        </w:rPr>
        <w:t xml:space="preserve">Comparative Strengths </w:t>
      </w:r>
    </w:p>
    <w:p w14:paraId="3BC4C964" w14:textId="77777777" w:rsidR="009C46AF" w:rsidRPr="00D71FA5" w:rsidRDefault="009C46AF" w:rsidP="009C46AF">
      <w:pPr>
        <w:pStyle w:val="NormalWeb"/>
        <w:spacing w:before="0" w:beforeAutospacing="0" w:after="0" w:afterAutospacing="0"/>
        <w:jc w:val="both"/>
        <w:rPr>
          <w:rFonts w:ascii="Arial" w:hAnsi="Arial" w:cs="Arial"/>
          <w:sz w:val="20"/>
          <w:szCs w:val="20"/>
          <w:lang w:val="en-GB"/>
        </w:rPr>
      </w:pPr>
      <w:r w:rsidRPr="00D71FA5">
        <w:rPr>
          <w:rFonts w:ascii="Arial" w:hAnsi="Arial" w:cs="Arial"/>
          <w:sz w:val="20"/>
          <w:szCs w:val="20"/>
          <w:lang w:val="en-GB"/>
        </w:rPr>
        <w:t xml:space="preserve">The project leverages UNDP’s core strengths, which include: i) the ability to facilitate political dialogue with a wide range of rule of law stakeholders; ii) expertise in addressing specific issues within the justice sector and generating knowledge products; iii) a commitment to advocating for Human Rights-Based Approach (HRBA) legislation and initiatives; iv) a strong track record of leadership and recognized legitimacy on issues affecting vulnerable and marginalized groups; and v) the capacity to connect ongoing projects and foster collaboration with the Ministry of Justice (MoJ) and other relevant stakeholders. These strengths enable UNDP to focus on top-down efforts, engaging with the judiciary, bar associations, the government, and local authorities, who are typically the most accessible legal service providers for marginalized groups in rural areas. Additionally, the project allows UNDP to emphasize bottom-up processes that directly engage and benefit citizens. This includes working with civil society organizations, women’s activists, community-based women’s watch groups, National Human Rights Institutions (NHRIs), promoting public participation in justice processes, and establishing legal aid and outreach </w:t>
      </w:r>
      <w:r w:rsidRPr="00D71FA5">
        <w:rPr>
          <w:rFonts w:ascii="Arial" w:hAnsi="Arial" w:cs="Arial"/>
          <w:sz w:val="20"/>
          <w:szCs w:val="20"/>
          <w:lang w:val="en-GB"/>
        </w:rPr>
        <w:lastRenderedPageBreak/>
        <w:t>initiatives, along with developing alternative justice delivery mechanisms and legal services.</w:t>
      </w:r>
    </w:p>
    <w:p w14:paraId="06502EE0" w14:textId="77777777" w:rsidR="00A57310" w:rsidRPr="00D71FA5" w:rsidRDefault="00A57310" w:rsidP="003648F5">
      <w:pPr>
        <w:pStyle w:val="BodyText"/>
        <w:tabs>
          <w:tab w:val="left" w:pos="540"/>
        </w:tabs>
        <w:jc w:val="both"/>
        <w:rPr>
          <w:rFonts w:ascii="Arial" w:hAnsi="Arial" w:cs="Arial"/>
          <w:sz w:val="20"/>
          <w:szCs w:val="20"/>
          <w:lang w:val="en-GB"/>
        </w:rPr>
      </w:pPr>
    </w:p>
    <w:p w14:paraId="5A085821" w14:textId="4C8D62B9" w:rsidR="002F011D" w:rsidRPr="00D71FA5" w:rsidRDefault="002F011D" w:rsidP="008F7891">
      <w:pPr>
        <w:spacing w:line="240" w:lineRule="auto"/>
        <w:jc w:val="both"/>
        <w:rPr>
          <w:rFonts w:eastAsia="Times New Roman" w:cs="Arial"/>
          <w:szCs w:val="20"/>
        </w:rPr>
      </w:pPr>
      <w:r w:rsidRPr="00D71FA5">
        <w:rPr>
          <w:rFonts w:eastAsia="Times New Roman" w:cs="Arial"/>
          <w:szCs w:val="20"/>
        </w:rPr>
        <w:t>In terms of environmental protection and climate change, while the primary focus of the access to legal aid initiative is on legal empowerment and access to justice, the pro</w:t>
      </w:r>
      <w:r w:rsidR="00C065D7" w:rsidRPr="00D71FA5">
        <w:rPr>
          <w:rFonts w:eastAsia="Times New Roman" w:cs="Arial"/>
          <w:szCs w:val="20"/>
        </w:rPr>
        <w:t xml:space="preserve">gramme </w:t>
      </w:r>
      <w:r w:rsidRPr="00D71FA5">
        <w:rPr>
          <w:rFonts w:eastAsia="Times New Roman" w:cs="Arial"/>
          <w:szCs w:val="20"/>
        </w:rPr>
        <w:t>seeks to minimi</w:t>
      </w:r>
      <w:r w:rsidR="00C065D7" w:rsidRPr="00D71FA5">
        <w:rPr>
          <w:rFonts w:eastAsia="Times New Roman" w:cs="Arial"/>
          <w:szCs w:val="20"/>
        </w:rPr>
        <w:t>s</w:t>
      </w:r>
      <w:r w:rsidRPr="00D71FA5">
        <w:rPr>
          <w:rFonts w:eastAsia="Times New Roman" w:cs="Arial"/>
          <w:szCs w:val="20"/>
        </w:rPr>
        <w:t>e its environmental footprint through sustainable practices in pro</w:t>
      </w:r>
      <w:r w:rsidR="00C065D7" w:rsidRPr="00D71FA5">
        <w:rPr>
          <w:rFonts w:eastAsia="Times New Roman" w:cs="Arial"/>
          <w:szCs w:val="20"/>
        </w:rPr>
        <w:t xml:space="preserve">ject </w:t>
      </w:r>
      <w:r w:rsidRPr="00D71FA5">
        <w:rPr>
          <w:rFonts w:eastAsia="Times New Roman" w:cs="Arial"/>
          <w:szCs w:val="20"/>
        </w:rPr>
        <w:t>implementation and operations. By addressing these cross-cutting issues, the UNDP programme in Albania and North Macedonia aims to promote holistic and inclusive development that benefits all members of society, while also contributing to broader global goals related to environmental sustainability, gender equality, and human rights.</w:t>
      </w:r>
    </w:p>
    <w:p w14:paraId="0119E8E5" w14:textId="77777777" w:rsidR="002F011D" w:rsidRPr="00D71FA5" w:rsidRDefault="002F011D" w:rsidP="003648F5">
      <w:pPr>
        <w:pStyle w:val="BodyText"/>
        <w:tabs>
          <w:tab w:val="left" w:pos="540"/>
        </w:tabs>
        <w:jc w:val="both"/>
        <w:rPr>
          <w:rFonts w:ascii="Arial" w:hAnsi="Arial" w:cs="Arial"/>
          <w:sz w:val="20"/>
          <w:szCs w:val="20"/>
          <w:lang w:val="en-GB"/>
        </w:rPr>
      </w:pPr>
    </w:p>
    <w:p w14:paraId="7D783086" w14:textId="77777777" w:rsidR="003648F5" w:rsidRPr="00D71FA5" w:rsidRDefault="003648F5" w:rsidP="003648F5">
      <w:pPr>
        <w:pStyle w:val="Heading2"/>
        <w:keepLines w:val="0"/>
        <w:numPr>
          <w:ilvl w:val="1"/>
          <w:numId w:val="19"/>
        </w:numPr>
        <w:tabs>
          <w:tab w:val="left" w:pos="540"/>
        </w:tabs>
        <w:spacing w:before="240" w:after="60"/>
        <w:ind w:left="0" w:firstLine="0"/>
        <w:jc w:val="both"/>
        <w:rPr>
          <w:sz w:val="24"/>
          <w:szCs w:val="24"/>
        </w:rPr>
      </w:pPr>
      <w:r w:rsidRPr="00D71FA5">
        <w:rPr>
          <w:sz w:val="24"/>
          <w:szCs w:val="24"/>
        </w:rPr>
        <w:t>Data base for analysis and design</w:t>
      </w:r>
    </w:p>
    <w:p w14:paraId="1FE4C974" w14:textId="3A114733" w:rsidR="004352CE" w:rsidRPr="00D71FA5" w:rsidRDefault="00231B5A" w:rsidP="003648F5">
      <w:pPr>
        <w:pStyle w:val="BodyText"/>
        <w:tabs>
          <w:tab w:val="left" w:pos="540"/>
        </w:tabs>
        <w:jc w:val="both"/>
        <w:rPr>
          <w:rFonts w:ascii="Arial" w:hAnsi="Arial" w:cs="Arial"/>
          <w:sz w:val="20"/>
          <w:szCs w:val="20"/>
          <w:lang w:val="en-GB"/>
        </w:rPr>
      </w:pPr>
      <w:r w:rsidRPr="00D71FA5">
        <w:rPr>
          <w:rFonts w:ascii="Arial" w:hAnsi="Arial" w:cs="Arial"/>
          <w:sz w:val="20"/>
          <w:szCs w:val="20"/>
          <w:lang w:val="en-GB"/>
        </w:rPr>
        <w:t>See Annex 4 and Annex 5.</w:t>
      </w:r>
    </w:p>
    <w:p w14:paraId="57C7E6BD" w14:textId="77777777" w:rsidR="003648F5" w:rsidRPr="00D71FA5" w:rsidRDefault="003648F5" w:rsidP="003648F5">
      <w:pPr>
        <w:pStyle w:val="Heading1"/>
        <w:numPr>
          <w:ilvl w:val="0"/>
          <w:numId w:val="19"/>
        </w:numPr>
      </w:pPr>
      <w:r w:rsidRPr="00D71FA5">
        <w:t>Intervention logic</w:t>
      </w:r>
    </w:p>
    <w:p w14:paraId="2AEBCDD5" w14:textId="77777777" w:rsidR="003648F5" w:rsidRPr="00D71FA5" w:rsidRDefault="003648F5" w:rsidP="003648F5">
      <w:pPr>
        <w:pStyle w:val="BodyText"/>
        <w:tabs>
          <w:tab w:val="left" w:pos="540"/>
        </w:tabs>
        <w:jc w:val="both"/>
        <w:rPr>
          <w:rFonts w:ascii="Arial" w:hAnsi="Arial" w:cs="Arial"/>
          <w:sz w:val="20"/>
          <w:szCs w:val="20"/>
          <w:lang w:val="en-GB"/>
        </w:rPr>
      </w:pPr>
      <w:r w:rsidRPr="00D71FA5">
        <w:rPr>
          <w:rFonts w:ascii="Arial" w:hAnsi="Arial" w:cs="Arial"/>
          <w:sz w:val="20"/>
          <w:szCs w:val="20"/>
          <w:lang w:val="en-GB"/>
        </w:rPr>
        <w:t>(see annex no. 1)</w:t>
      </w:r>
    </w:p>
    <w:p w14:paraId="5A869051" w14:textId="0E4E1957" w:rsidR="00BC5B4A" w:rsidRPr="00D71FA5" w:rsidRDefault="00BC5B4A" w:rsidP="00BC5B4A">
      <w:pPr>
        <w:spacing w:after="160" w:line="257" w:lineRule="auto"/>
        <w:jc w:val="both"/>
        <w:rPr>
          <w:rFonts w:cs="Arial"/>
        </w:rPr>
      </w:pPr>
      <w:r w:rsidRPr="00D71FA5">
        <w:rPr>
          <w:rFonts w:cs="Arial"/>
          <w:b/>
          <w:bCs/>
        </w:rPr>
        <w:t>In Albania,</w:t>
      </w:r>
      <w:r w:rsidRPr="00D71FA5">
        <w:rPr>
          <w:rFonts w:cs="Arial"/>
        </w:rPr>
        <w:t xml:space="preserve"> UNDP’s Access to Justice (A2J) initiative, launched in 2017 and the ongoing, EFLAS project supported by ADC collaborates with MoJ and other key stakeholders to ensure the provision of inclusive legal aid services, particularly for women and underserved populations. UNDP's investment and successful collaboration with MoJ have enabled the rapid establishment of the first pilot free legal aid </w:t>
      </w:r>
      <w:r w:rsidR="00391340" w:rsidRPr="00D71FA5">
        <w:rPr>
          <w:rFonts w:cs="Arial"/>
        </w:rPr>
        <w:t>centres</w:t>
      </w:r>
      <w:r w:rsidRPr="00D71FA5">
        <w:rPr>
          <w:rFonts w:cs="Arial"/>
        </w:rPr>
        <w:t>, supporting their expansion in new judicial districts. Building on these initiatives, UNDP Albania started implementation of a new project funded by ADC in 2019 which enabled moving the initiative from testing to implementing the new free legal system and expanding the free legal aid services to 12 regions of Albania. In addition to legal aid services for individuals with low income, efforts have been made to address the needs of various disadvantaged groups in Albania such as victims of gender-based violence, Roma and Egyptian communities, persons with disabilities, LGBTQI+, etc.</w:t>
      </w:r>
    </w:p>
    <w:p w14:paraId="2EE07DE7" w14:textId="77777777" w:rsidR="00BC5B4A" w:rsidRPr="00D71FA5" w:rsidRDefault="00BC5B4A" w:rsidP="00BC5B4A">
      <w:pPr>
        <w:spacing w:after="160" w:line="257" w:lineRule="auto"/>
        <w:jc w:val="both"/>
        <w:rPr>
          <w:rFonts w:cs="Arial"/>
        </w:rPr>
      </w:pPr>
      <w:r w:rsidRPr="00D71FA5">
        <w:rPr>
          <w:rFonts w:cs="Arial"/>
          <w:b/>
          <w:bCs/>
        </w:rPr>
        <w:t>In North Macedonia</w:t>
      </w:r>
      <w:r w:rsidRPr="00D71FA5">
        <w:rPr>
          <w:rFonts w:cs="Arial"/>
        </w:rPr>
        <w:t>, several programmes contributed to the development of appropriate services for different vulnerable groups, like Roma, persons with disabilities, juveniles, victims of domestic violence etc. UNDP worked on the development of bylaws in conjunction of Law on Prevention, Combating and Protection of Domestic Violence and special joint protocol for dealing with DV cases which offered legal bases for the enforcement of the support and protection measures ensured for the victims in the new legal standards. During the previous years, there has been substantive work in terms of raising the capacities of the Organizations of People with Disabilities and responsible national</w:t>
      </w:r>
      <w:r w:rsidRPr="00D71FA5">
        <w:rPr>
          <w:rFonts w:eastAsia="Calibri" w:cs="Arial"/>
          <w:color w:val="7030A0"/>
        </w:rPr>
        <w:t xml:space="preserve"> </w:t>
      </w:r>
      <w:r w:rsidRPr="00D71FA5">
        <w:rPr>
          <w:rFonts w:cs="Arial"/>
        </w:rPr>
        <w:t>institutions in promoting the human-based approach as per the UNCRPD. Many services have been offered to the disadvantaged Roma population, from personal documentation to inclusion in the labour market and entrance in the social protection system in the last decade. Activities focused on inmates and juveniles for their easier integration once they leave the penitentiary system led to the development of recommendations for systemic changes in the current penitentiary and correction system.</w:t>
      </w:r>
    </w:p>
    <w:p w14:paraId="754ADD28" w14:textId="77777777" w:rsidR="00BC5B4A" w:rsidRPr="00D71FA5" w:rsidRDefault="00BC5B4A" w:rsidP="00BC5B4A">
      <w:pPr>
        <w:jc w:val="both"/>
        <w:rPr>
          <w:rFonts w:cs="Arial"/>
        </w:rPr>
      </w:pPr>
      <w:r w:rsidRPr="00D71FA5">
        <w:rPr>
          <w:rFonts w:cs="Arial"/>
        </w:rPr>
        <w:t xml:space="preserve">This new project aims to leverage accumulated knowledge, experience, lessons learned, and best practices to significantly contribute to increasing access to justice through two outcomes: </w:t>
      </w:r>
      <w:r w:rsidRPr="00D71FA5">
        <w:rPr>
          <w:rFonts w:cs="Arial"/>
          <w:b/>
          <w:bCs/>
        </w:rPr>
        <w:t>1.</w:t>
      </w:r>
      <w:r w:rsidRPr="00D71FA5">
        <w:rPr>
          <w:rFonts w:cs="Arial"/>
        </w:rPr>
        <w:t xml:space="preserve"> </w:t>
      </w:r>
      <w:r w:rsidRPr="00D71FA5">
        <w:rPr>
          <w:rFonts w:cs="Arial"/>
          <w:i/>
          <w:iCs/>
        </w:rPr>
        <w:t>Accessibility, quality, and sustainability of free legal aid in Albania and North Macedonia are enhanced by strengthening capacities of legal aid management institutions and service providers to address the legal needs of disadvantaged communities and women and strengthening dialog and the network among legal aid providers, mediation, CSOs, and NHRIs</w:t>
      </w:r>
      <w:r w:rsidRPr="00D71FA5">
        <w:rPr>
          <w:rFonts w:cs="Arial"/>
        </w:rPr>
        <w:t xml:space="preserve">; </w:t>
      </w:r>
      <w:r w:rsidRPr="00D71FA5">
        <w:rPr>
          <w:rFonts w:cs="Arial"/>
          <w:b/>
          <w:bCs/>
        </w:rPr>
        <w:t>2:</w:t>
      </w:r>
      <w:r w:rsidRPr="00D71FA5">
        <w:rPr>
          <w:rFonts w:cs="Arial"/>
        </w:rPr>
        <w:t xml:space="preserve"> </w:t>
      </w:r>
      <w:r w:rsidRPr="00D71FA5">
        <w:rPr>
          <w:rFonts w:cs="Arial"/>
          <w:i/>
          <w:iCs/>
        </w:rPr>
        <w:t>Disadvantaged communities and women are empowered to seek and obtain justice, including for gender-based discrimination through strengthened partnerships with legal aid providers, CSOs and local government</w:t>
      </w:r>
      <w:r w:rsidRPr="00D71FA5">
        <w:rPr>
          <w:rFonts w:cs="Arial"/>
        </w:rPr>
        <w:t xml:space="preserve">.  </w:t>
      </w:r>
    </w:p>
    <w:p w14:paraId="2F6780B3" w14:textId="212122F2" w:rsidR="00D9211F" w:rsidRPr="00D71FA5" w:rsidRDefault="00D9211F" w:rsidP="00DB2BDD">
      <w:pPr>
        <w:pStyle w:val="NormalWeb"/>
        <w:jc w:val="both"/>
        <w:rPr>
          <w:rFonts w:ascii="Arial" w:hAnsi="Arial" w:cs="Arial"/>
          <w:sz w:val="20"/>
          <w:szCs w:val="20"/>
          <w:lang w:val="en-GB"/>
        </w:rPr>
      </w:pPr>
      <w:r w:rsidRPr="00D71FA5">
        <w:rPr>
          <w:rFonts w:ascii="Arial" w:hAnsi="Arial" w:cs="Arial"/>
          <w:sz w:val="20"/>
          <w:szCs w:val="20"/>
          <w:lang w:val="en-GB"/>
        </w:rPr>
        <w:lastRenderedPageBreak/>
        <w:t xml:space="preserve">The </w:t>
      </w:r>
      <w:r w:rsidRPr="00D71FA5">
        <w:rPr>
          <w:rFonts w:ascii="Arial" w:hAnsi="Arial" w:cs="Arial"/>
          <w:b/>
          <w:bCs/>
          <w:sz w:val="20"/>
          <w:szCs w:val="20"/>
          <w:lang w:val="en-GB"/>
        </w:rPr>
        <w:t>theory of change</w:t>
      </w:r>
      <w:r w:rsidRPr="00D71FA5">
        <w:rPr>
          <w:rFonts w:ascii="Arial" w:hAnsi="Arial" w:cs="Arial"/>
          <w:sz w:val="20"/>
          <w:szCs w:val="20"/>
          <w:lang w:val="en-GB"/>
        </w:rPr>
        <w:t xml:space="preserve"> foreseen by this project if the following: </w:t>
      </w:r>
      <w:r w:rsidRPr="00D71FA5">
        <w:rPr>
          <w:rFonts w:ascii="Arial" w:hAnsi="Arial" w:cs="Arial"/>
          <w:b/>
          <w:bCs/>
          <w:sz w:val="20"/>
          <w:szCs w:val="20"/>
          <w:lang w:val="en-GB"/>
        </w:rPr>
        <w:t>If</w:t>
      </w:r>
      <w:r w:rsidRPr="00D71FA5">
        <w:rPr>
          <w:rFonts w:ascii="Arial" w:hAnsi="Arial" w:cs="Arial"/>
          <w:sz w:val="20"/>
          <w:szCs w:val="20"/>
          <w:lang w:val="en-GB"/>
        </w:rPr>
        <w:t xml:space="preserve"> (1) legal aid legislation is aligned with EU standards and recommendations; </w:t>
      </w:r>
      <w:r w:rsidRPr="00D71FA5">
        <w:rPr>
          <w:rFonts w:ascii="Arial" w:hAnsi="Arial" w:cs="Arial"/>
          <w:b/>
          <w:bCs/>
          <w:sz w:val="20"/>
          <w:szCs w:val="20"/>
          <w:lang w:val="en-GB"/>
        </w:rPr>
        <w:t>if</w:t>
      </w:r>
      <w:r w:rsidRPr="00D71FA5">
        <w:rPr>
          <w:rFonts w:ascii="Arial" w:hAnsi="Arial" w:cs="Arial"/>
          <w:sz w:val="20"/>
          <w:szCs w:val="20"/>
          <w:lang w:val="en-GB"/>
        </w:rPr>
        <w:t xml:space="preserve"> (2) FLA services meet HRBA quality standards; </w:t>
      </w:r>
      <w:r w:rsidRPr="00D71FA5">
        <w:rPr>
          <w:rFonts w:ascii="Arial" w:hAnsi="Arial" w:cs="Arial"/>
          <w:b/>
          <w:bCs/>
          <w:sz w:val="20"/>
          <w:szCs w:val="20"/>
          <w:lang w:val="en-GB"/>
        </w:rPr>
        <w:t xml:space="preserve">if </w:t>
      </w:r>
      <w:r w:rsidRPr="00D71FA5">
        <w:rPr>
          <w:rFonts w:ascii="Arial" w:hAnsi="Arial" w:cs="Arial"/>
          <w:sz w:val="20"/>
          <w:szCs w:val="20"/>
          <w:lang w:val="en-GB"/>
        </w:rPr>
        <w:t xml:space="preserve">(3) legal aid services are </w:t>
      </w:r>
      <w:r w:rsidR="00A728D0">
        <w:rPr>
          <w:rFonts w:ascii="Arial" w:hAnsi="Arial" w:cs="Arial"/>
          <w:sz w:val="20"/>
          <w:szCs w:val="20"/>
          <w:lang w:val="en-GB"/>
        </w:rPr>
        <w:t>enhanced</w:t>
      </w:r>
      <w:r w:rsidRPr="00D71FA5">
        <w:rPr>
          <w:rFonts w:ascii="Arial" w:hAnsi="Arial" w:cs="Arial"/>
          <w:sz w:val="20"/>
          <w:szCs w:val="20"/>
          <w:lang w:val="en-GB"/>
        </w:rPr>
        <w:t xml:space="preserve"> to reach disadvantaged communities and women in Albania; </w:t>
      </w:r>
      <w:r w:rsidRPr="00D71FA5">
        <w:rPr>
          <w:rFonts w:ascii="Arial" w:hAnsi="Arial" w:cs="Arial"/>
          <w:b/>
          <w:bCs/>
          <w:sz w:val="20"/>
          <w:szCs w:val="20"/>
          <w:lang w:val="en-GB"/>
        </w:rPr>
        <w:t>if</w:t>
      </w:r>
      <w:r w:rsidRPr="00D71FA5">
        <w:rPr>
          <w:rFonts w:ascii="Arial" w:hAnsi="Arial" w:cs="Arial"/>
          <w:sz w:val="20"/>
          <w:szCs w:val="20"/>
          <w:lang w:val="en-GB"/>
        </w:rPr>
        <w:t xml:space="preserve"> (4) free legal aid providers and officials are trained to deliver high-quality, tailored FLA services; </w:t>
      </w:r>
      <w:r w:rsidRPr="00D71FA5">
        <w:rPr>
          <w:rFonts w:ascii="Arial" w:hAnsi="Arial" w:cs="Arial"/>
          <w:b/>
          <w:bCs/>
          <w:sz w:val="20"/>
          <w:szCs w:val="20"/>
          <w:lang w:val="en-GB"/>
        </w:rPr>
        <w:t>if</w:t>
      </w:r>
      <w:r w:rsidRPr="00D71FA5">
        <w:rPr>
          <w:rFonts w:ascii="Arial" w:hAnsi="Arial" w:cs="Arial"/>
          <w:sz w:val="20"/>
          <w:szCs w:val="20"/>
          <w:lang w:val="en-GB"/>
        </w:rPr>
        <w:t xml:space="preserve"> (5) </w:t>
      </w:r>
      <w:r w:rsidR="00F7429D" w:rsidRPr="00D71FA5">
        <w:rPr>
          <w:rFonts w:ascii="Arial" w:hAnsi="Arial" w:cs="Arial"/>
          <w:sz w:val="20"/>
          <w:szCs w:val="20"/>
          <w:lang w:val="en-GB"/>
        </w:rPr>
        <w:t>there is a</w:t>
      </w:r>
      <w:r w:rsidRPr="00D71FA5">
        <w:rPr>
          <w:rFonts w:ascii="Arial" w:hAnsi="Arial" w:cs="Arial"/>
          <w:sz w:val="20"/>
          <w:szCs w:val="20"/>
          <w:lang w:val="en-GB"/>
        </w:rPr>
        <w:t xml:space="preserve"> legal aid network between service providers in Albania and North Macedonia, for the exchange of experiences, best practices, and innovative solutions; </w:t>
      </w:r>
      <w:r w:rsidRPr="00D71FA5">
        <w:rPr>
          <w:rFonts w:ascii="Arial" w:hAnsi="Arial" w:cs="Arial"/>
          <w:b/>
          <w:bCs/>
          <w:sz w:val="20"/>
          <w:szCs w:val="20"/>
          <w:lang w:val="en-GB"/>
        </w:rPr>
        <w:t>if</w:t>
      </w:r>
      <w:r w:rsidRPr="00D71FA5">
        <w:rPr>
          <w:rFonts w:ascii="Arial" w:hAnsi="Arial" w:cs="Arial"/>
          <w:sz w:val="20"/>
          <w:szCs w:val="20"/>
          <w:lang w:val="en-GB"/>
        </w:rPr>
        <w:t xml:space="preserve"> (6) CSOs and local institutions are capacitated to provide speciali</w:t>
      </w:r>
      <w:r w:rsidR="00A31AC6" w:rsidRPr="00D71FA5">
        <w:rPr>
          <w:rFonts w:ascii="Arial" w:hAnsi="Arial" w:cs="Arial"/>
          <w:sz w:val="20"/>
          <w:szCs w:val="20"/>
          <w:lang w:val="en-GB"/>
        </w:rPr>
        <w:t>s</w:t>
      </w:r>
      <w:r w:rsidRPr="00D71FA5">
        <w:rPr>
          <w:rFonts w:ascii="Arial" w:hAnsi="Arial" w:cs="Arial"/>
          <w:sz w:val="20"/>
          <w:szCs w:val="20"/>
          <w:lang w:val="en-GB"/>
        </w:rPr>
        <w:t xml:space="preserve">ed, tailored services to disadvantaged communities and women; </w:t>
      </w:r>
      <w:r w:rsidRPr="00D71FA5">
        <w:rPr>
          <w:rFonts w:ascii="Arial" w:hAnsi="Arial" w:cs="Arial"/>
          <w:b/>
          <w:bCs/>
          <w:sz w:val="20"/>
          <w:szCs w:val="20"/>
          <w:lang w:val="en-GB"/>
        </w:rPr>
        <w:t>if</w:t>
      </w:r>
      <w:r w:rsidRPr="00D71FA5">
        <w:rPr>
          <w:rFonts w:ascii="Arial" w:hAnsi="Arial" w:cs="Arial"/>
          <w:sz w:val="20"/>
          <w:szCs w:val="20"/>
          <w:lang w:val="en-GB"/>
        </w:rPr>
        <w:t xml:space="preserve"> (7) disadvantaged women and girls are empowered through unhindered and accessible FLA; </w:t>
      </w:r>
      <w:r w:rsidRPr="00D71FA5">
        <w:rPr>
          <w:rFonts w:ascii="Arial" w:hAnsi="Arial" w:cs="Arial"/>
          <w:b/>
          <w:bCs/>
          <w:sz w:val="20"/>
          <w:szCs w:val="20"/>
          <w:lang w:val="en-GB"/>
        </w:rPr>
        <w:t>if</w:t>
      </w:r>
      <w:r w:rsidRPr="00D71FA5">
        <w:rPr>
          <w:rFonts w:ascii="Arial" w:hAnsi="Arial" w:cs="Arial"/>
          <w:sz w:val="20"/>
          <w:szCs w:val="20"/>
          <w:lang w:val="en-GB"/>
        </w:rPr>
        <w:t xml:space="preserve"> (8) NHRIs, FLA providers and civil society adopt integrated approaches for monitoring and advocacy</w:t>
      </w:r>
      <w:r w:rsidR="005A0772">
        <w:rPr>
          <w:rFonts w:ascii="Arial" w:hAnsi="Arial" w:cs="Arial"/>
          <w:sz w:val="20"/>
          <w:szCs w:val="20"/>
          <w:lang w:val="en-GB"/>
        </w:rPr>
        <w:t xml:space="preserve"> of FLA and HRs</w:t>
      </w:r>
      <w:r w:rsidRPr="00D71FA5">
        <w:rPr>
          <w:rFonts w:ascii="Arial" w:hAnsi="Arial" w:cs="Arial"/>
          <w:sz w:val="20"/>
          <w:szCs w:val="20"/>
          <w:lang w:val="en-GB"/>
        </w:rPr>
        <w:t xml:space="preserve">; </w:t>
      </w:r>
      <w:r w:rsidRPr="00D71FA5">
        <w:rPr>
          <w:rFonts w:ascii="Arial" w:hAnsi="Arial" w:cs="Arial"/>
          <w:b/>
          <w:bCs/>
          <w:sz w:val="20"/>
          <w:szCs w:val="20"/>
          <w:lang w:val="en-GB"/>
        </w:rPr>
        <w:t xml:space="preserve">if </w:t>
      </w:r>
      <w:r w:rsidRPr="00D71FA5">
        <w:rPr>
          <w:rFonts w:ascii="Arial" w:hAnsi="Arial" w:cs="Arial"/>
          <w:sz w:val="20"/>
          <w:szCs w:val="20"/>
          <w:lang w:val="en-GB"/>
        </w:rPr>
        <w:t xml:space="preserve">(9) the level of legal education and awareness is raised and there is a raised culture of justice for all </w:t>
      </w:r>
      <w:r w:rsidRPr="00D71FA5">
        <w:rPr>
          <w:rFonts w:ascii="Arial" w:hAnsi="Arial" w:cs="Arial"/>
          <w:b/>
          <w:bCs/>
          <w:sz w:val="20"/>
          <w:szCs w:val="20"/>
          <w:lang w:val="en-GB"/>
        </w:rPr>
        <w:t>then</w:t>
      </w:r>
      <w:r w:rsidRPr="00D71FA5">
        <w:rPr>
          <w:rFonts w:ascii="Arial" w:hAnsi="Arial" w:cs="Arial"/>
          <w:sz w:val="20"/>
          <w:szCs w:val="20"/>
          <w:lang w:val="en-GB"/>
        </w:rPr>
        <w:t xml:space="preserve"> (10) </w:t>
      </w:r>
      <w:r w:rsidR="00B34455" w:rsidRPr="00D71FA5">
        <w:rPr>
          <w:rFonts w:ascii="Arial" w:eastAsia="ヒラギノ角ゴ Pro W3" w:hAnsi="Arial" w:cs="Arial"/>
          <w:color w:val="000000"/>
          <w:sz w:val="20"/>
          <w:szCs w:val="20"/>
          <w:lang w:val="en-GB"/>
        </w:rPr>
        <w:t>a</w:t>
      </w:r>
      <w:r w:rsidRPr="00D71FA5">
        <w:rPr>
          <w:rFonts w:ascii="Arial" w:eastAsia="ヒラギノ角ゴ Pro W3" w:hAnsi="Arial" w:cs="Arial"/>
          <w:color w:val="000000"/>
          <w:sz w:val="20"/>
          <w:szCs w:val="20"/>
          <w:lang w:val="en-GB"/>
        </w:rPr>
        <w:t xml:space="preserve">ccessibility, quality, and sustainability of </w:t>
      </w:r>
      <w:r w:rsidR="00B34455" w:rsidRPr="00D71FA5">
        <w:rPr>
          <w:rFonts w:ascii="Arial" w:eastAsia="ヒラギノ角ゴ Pro W3" w:hAnsi="Arial" w:cs="Arial"/>
          <w:color w:val="000000"/>
          <w:sz w:val="20"/>
          <w:szCs w:val="20"/>
          <w:lang w:val="en-GB"/>
        </w:rPr>
        <w:t>FLA</w:t>
      </w:r>
      <w:r w:rsidRPr="00D71FA5">
        <w:rPr>
          <w:rFonts w:ascii="Arial" w:eastAsia="ヒラギノ角ゴ Pro W3" w:hAnsi="Arial" w:cs="Arial"/>
          <w:color w:val="000000"/>
          <w:sz w:val="20"/>
          <w:szCs w:val="20"/>
          <w:lang w:val="en-GB"/>
        </w:rPr>
        <w:t xml:space="preserve"> in Albania and North Macedonia are enhanced to address the legal needs of disadvantaged communities and women and (11) </w:t>
      </w:r>
      <w:r w:rsidR="00B34455" w:rsidRPr="00D71FA5">
        <w:rPr>
          <w:rFonts w:ascii="Arial" w:eastAsia="ヒラギノ角ゴ Pro W3" w:hAnsi="Arial" w:cs="Arial"/>
          <w:color w:val="000000"/>
          <w:sz w:val="20"/>
          <w:szCs w:val="20"/>
          <w:lang w:val="en-GB"/>
        </w:rPr>
        <w:t>d</w:t>
      </w:r>
      <w:r w:rsidRPr="00D71FA5">
        <w:rPr>
          <w:rFonts w:ascii="Arial" w:eastAsia="ヒラギノ角ゴ Pro W3" w:hAnsi="Arial" w:cs="Arial"/>
          <w:color w:val="000000"/>
          <w:sz w:val="20"/>
          <w:szCs w:val="20"/>
          <w:lang w:val="en-GB"/>
        </w:rPr>
        <w:t xml:space="preserve">isadvantaged communities and women are empowered to seek and obtain justice, including for gender-based discrimination; </w:t>
      </w:r>
      <w:r w:rsidRPr="00D71FA5">
        <w:rPr>
          <w:rFonts w:ascii="Arial" w:eastAsia="ヒラギノ角ゴ Pro W3" w:hAnsi="Arial" w:cs="Arial"/>
          <w:b/>
          <w:bCs/>
          <w:color w:val="000000"/>
          <w:sz w:val="20"/>
          <w:szCs w:val="20"/>
          <w:lang w:val="en-GB"/>
        </w:rPr>
        <w:t>thus</w:t>
      </w:r>
      <w:r w:rsidRPr="00D71FA5">
        <w:rPr>
          <w:rFonts w:ascii="Arial" w:eastAsia="ヒラギノ角ゴ Pro W3" w:hAnsi="Arial" w:cs="Arial"/>
          <w:color w:val="000000"/>
          <w:sz w:val="20"/>
          <w:szCs w:val="20"/>
          <w:lang w:val="en-GB"/>
        </w:rPr>
        <w:t xml:space="preserve"> (12) </w:t>
      </w:r>
      <w:r w:rsidRPr="00D71FA5">
        <w:rPr>
          <w:rFonts w:ascii="Arial" w:hAnsi="Arial" w:cs="Arial"/>
          <w:sz w:val="20"/>
          <w:szCs w:val="20"/>
          <w:lang w:val="en-GB"/>
        </w:rPr>
        <w:t>access to justice for women and men in Albania and North Macedonia is further strengthened in the context of their  EU Integration.</w:t>
      </w:r>
    </w:p>
    <w:p w14:paraId="5A11332A" w14:textId="77777777" w:rsidR="003648F5" w:rsidRPr="00D71FA5" w:rsidRDefault="003648F5" w:rsidP="003648F5">
      <w:pPr>
        <w:pStyle w:val="Heading2"/>
        <w:keepLines w:val="0"/>
        <w:numPr>
          <w:ilvl w:val="1"/>
          <w:numId w:val="19"/>
        </w:numPr>
        <w:tabs>
          <w:tab w:val="left" w:pos="540"/>
        </w:tabs>
        <w:spacing w:before="240" w:after="60"/>
        <w:ind w:left="0" w:firstLine="0"/>
        <w:jc w:val="both"/>
        <w:rPr>
          <w:sz w:val="24"/>
          <w:szCs w:val="24"/>
        </w:rPr>
      </w:pPr>
      <w:r w:rsidRPr="00D71FA5">
        <w:rPr>
          <w:sz w:val="24"/>
          <w:szCs w:val="24"/>
        </w:rPr>
        <w:t>Impact</w:t>
      </w:r>
    </w:p>
    <w:p w14:paraId="7797E1ED" w14:textId="77777777" w:rsidR="002319D0" w:rsidRPr="00D71FA5" w:rsidRDefault="002319D0" w:rsidP="008F7891">
      <w:pPr>
        <w:spacing w:line="264" w:lineRule="auto"/>
        <w:jc w:val="both"/>
        <w:rPr>
          <w:rFonts w:cs="Arial"/>
          <w:szCs w:val="20"/>
        </w:rPr>
      </w:pPr>
      <w:r w:rsidRPr="00D71FA5">
        <w:rPr>
          <w:rFonts w:cs="Arial"/>
          <w:szCs w:val="20"/>
        </w:rPr>
        <w:t>The overall goal of the Project is to strengthen further access to justice for women and men in Albania and North Macedonia in the context of their  EU Integration Process, by enhancing the quality and effectiveness of the free legal aid system.</w:t>
      </w:r>
    </w:p>
    <w:p w14:paraId="18C33371" w14:textId="77777777" w:rsidR="002319D0" w:rsidRPr="00D71FA5" w:rsidRDefault="002319D0" w:rsidP="002319D0">
      <w:pPr>
        <w:jc w:val="both"/>
        <w:rPr>
          <w:rFonts w:cs="Arial"/>
          <w:szCs w:val="20"/>
        </w:rPr>
      </w:pPr>
    </w:p>
    <w:p w14:paraId="139930B9" w14:textId="77777777" w:rsidR="002319D0" w:rsidRPr="00D71FA5" w:rsidRDefault="002319D0" w:rsidP="002319D0">
      <w:pPr>
        <w:jc w:val="both"/>
        <w:rPr>
          <w:rFonts w:cs="Arial"/>
          <w:i/>
          <w:szCs w:val="20"/>
        </w:rPr>
      </w:pPr>
      <w:r w:rsidRPr="00D71FA5">
        <w:rPr>
          <w:rFonts w:cs="Arial"/>
          <w:szCs w:val="20"/>
        </w:rPr>
        <w:t>The project aims to leverage accumulated knowledge, lessons learned, and positive practices during the ongoing Access to Justice Project supported by ADC in Albania to meaningfully support women and disadvantaged groups in seeking and obtaining justice.</w:t>
      </w:r>
    </w:p>
    <w:p w14:paraId="40EA1E66" w14:textId="3CEED1E1" w:rsidR="003648F5" w:rsidRPr="00D71FA5" w:rsidRDefault="003648F5" w:rsidP="003648F5">
      <w:pPr>
        <w:pStyle w:val="Heading2"/>
        <w:keepLines w:val="0"/>
        <w:numPr>
          <w:ilvl w:val="1"/>
          <w:numId w:val="19"/>
        </w:numPr>
        <w:tabs>
          <w:tab w:val="left" w:pos="540"/>
        </w:tabs>
        <w:spacing w:before="240" w:after="60"/>
        <w:ind w:left="0" w:firstLine="0"/>
        <w:jc w:val="both"/>
        <w:rPr>
          <w:sz w:val="24"/>
          <w:szCs w:val="24"/>
        </w:rPr>
      </w:pPr>
      <w:r w:rsidRPr="00D71FA5">
        <w:rPr>
          <w:sz w:val="24"/>
          <w:szCs w:val="24"/>
        </w:rPr>
        <w:t>Outcome</w:t>
      </w:r>
      <w:r w:rsidR="00126126" w:rsidRPr="00D71FA5">
        <w:rPr>
          <w:sz w:val="24"/>
          <w:szCs w:val="24"/>
        </w:rPr>
        <w:t>s</w:t>
      </w:r>
    </w:p>
    <w:p w14:paraId="45543808" w14:textId="77777777" w:rsidR="00E80993" w:rsidRPr="00D71FA5" w:rsidRDefault="00E80993" w:rsidP="00E80993">
      <w:pPr>
        <w:jc w:val="both"/>
        <w:rPr>
          <w:rFonts w:cs="Arial"/>
          <w:b/>
          <w:bCs/>
          <w:szCs w:val="20"/>
        </w:rPr>
      </w:pPr>
      <w:r w:rsidRPr="00D71FA5">
        <w:t>To contribute to the achievement of the overall goal, the project will focus on achieving the following outcomes:</w:t>
      </w:r>
    </w:p>
    <w:p w14:paraId="4AF65ADB" w14:textId="77777777" w:rsidR="00E80993" w:rsidRPr="00D71FA5" w:rsidRDefault="00E80993" w:rsidP="00E80993">
      <w:pPr>
        <w:ind w:left="1170" w:hanging="1170"/>
        <w:jc w:val="both"/>
        <w:rPr>
          <w:rFonts w:cs="Arial"/>
          <w:szCs w:val="20"/>
        </w:rPr>
      </w:pPr>
      <w:r w:rsidRPr="00D71FA5">
        <w:rPr>
          <w:rFonts w:cs="Arial"/>
          <w:b/>
          <w:bCs/>
          <w:szCs w:val="20"/>
        </w:rPr>
        <w:t>Outcome 1:</w:t>
      </w:r>
      <w:r w:rsidRPr="00D71FA5">
        <w:rPr>
          <w:rFonts w:cs="Arial"/>
          <w:szCs w:val="20"/>
        </w:rPr>
        <w:t xml:space="preserve"> </w:t>
      </w:r>
      <w:r w:rsidRPr="00D71FA5">
        <w:rPr>
          <w:rFonts w:eastAsia="ヒラギノ角ゴ Pro W3" w:cs="Arial"/>
          <w:color w:val="000000"/>
          <w:szCs w:val="20"/>
        </w:rPr>
        <w:t>Accessibility, quality, and sustainability of free legal aid in Albania and North Macedonia are enhanced by strengthening capacities of legal aid management institutions and service providers to address the legal needs of disadvantaged communities and women, and strengthening dialog and the network among legal aid providers, mediation, CSOs, and NHRIs.</w:t>
      </w:r>
    </w:p>
    <w:p w14:paraId="68085621" w14:textId="77777777" w:rsidR="00E80993" w:rsidRPr="00D71FA5" w:rsidRDefault="00E80993" w:rsidP="00E80993">
      <w:pPr>
        <w:ind w:left="1170" w:hanging="1170"/>
        <w:jc w:val="both"/>
        <w:rPr>
          <w:rFonts w:eastAsia="ヒラギノ角ゴ Pro W3" w:cs="Arial"/>
          <w:color w:val="000000"/>
          <w:szCs w:val="20"/>
        </w:rPr>
      </w:pPr>
      <w:r w:rsidRPr="00D71FA5">
        <w:rPr>
          <w:rFonts w:cs="Arial"/>
          <w:b/>
          <w:bCs/>
          <w:szCs w:val="20"/>
        </w:rPr>
        <w:t>Outcome 2</w:t>
      </w:r>
      <w:r w:rsidRPr="00D71FA5">
        <w:rPr>
          <w:rFonts w:cs="Arial"/>
          <w:szCs w:val="20"/>
        </w:rPr>
        <w:t xml:space="preserve">: </w:t>
      </w:r>
      <w:r w:rsidRPr="00D71FA5">
        <w:rPr>
          <w:rFonts w:eastAsia="ヒラギノ角ゴ Pro W3" w:cs="Arial"/>
          <w:color w:val="000000"/>
          <w:szCs w:val="20"/>
        </w:rPr>
        <w:t>Disadvantaged communities and women are empowered to seek and obtain justice, including for gender-based discrimination through strengthened partnerships with legal aid providers, CSOs and local government.</w:t>
      </w:r>
    </w:p>
    <w:p w14:paraId="777DE4A2" w14:textId="77777777" w:rsidR="009B24DB" w:rsidRPr="00D71FA5" w:rsidRDefault="009B24DB" w:rsidP="00E80993">
      <w:pPr>
        <w:jc w:val="both"/>
      </w:pPr>
    </w:p>
    <w:p w14:paraId="22DD1046" w14:textId="3BB565A6" w:rsidR="00E80993" w:rsidRPr="00D71FA5" w:rsidRDefault="00E80993" w:rsidP="00E80993">
      <w:pPr>
        <w:jc w:val="both"/>
        <w:rPr>
          <w:rFonts w:eastAsia="ヒラギノ角ゴ Pro W3" w:cs="Arial"/>
          <w:color w:val="000000"/>
          <w:szCs w:val="20"/>
        </w:rPr>
      </w:pPr>
      <w:r w:rsidRPr="00D71FA5">
        <w:t>The outcomes above focus on the three key pillars of FLA implementation: providing institutional and legal support for central and local officials and service providers, raising citizen awareness about FLA laws and services, and fostering networking among FLA service providers and NHRIs to enhance sustainability.</w:t>
      </w:r>
    </w:p>
    <w:p w14:paraId="0AB098D0" w14:textId="77777777" w:rsidR="00AB568F" w:rsidRPr="00D71FA5" w:rsidRDefault="00AB568F" w:rsidP="003648F5">
      <w:pPr>
        <w:pStyle w:val="BodyText"/>
        <w:tabs>
          <w:tab w:val="left" w:pos="540"/>
        </w:tabs>
        <w:jc w:val="both"/>
        <w:rPr>
          <w:rFonts w:ascii="Arial" w:hAnsi="Arial" w:cs="Arial"/>
          <w:sz w:val="20"/>
          <w:szCs w:val="20"/>
          <w:lang w:val="en-GB"/>
        </w:rPr>
      </w:pPr>
    </w:p>
    <w:p w14:paraId="53C9E698" w14:textId="77777777" w:rsidR="003648F5" w:rsidRPr="00D71FA5" w:rsidRDefault="003648F5" w:rsidP="003648F5">
      <w:pPr>
        <w:pStyle w:val="Heading2"/>
        <w:keepLines w:val="0"/>
        <w:numPr>
          <w:ilvl w:val="1"/>
          <w:numId w:val="19"/>
        </w:numPr>
        <w:tabs>
          <w:tab w:val="left" w:pos="540"/>
        </w:tabs>
        <w:spacing w:before="240" w:after="60"/>
        <w:ind w:left="0" w:firstLine="0"/>
        <w:jc w:val="both"/>
        <w:rPr>
          <w:sz w:val="24"/>
          <w:szCs w:val="24"/>
        </w:rPr>
      </w:pPr>
      <w:r w:rsidRPr="00D71FA5">
        <w:rPr>
          <w:sz w:val="24"/>
          <w:szCs w:val="24"/>
        </w:rPr>
        <w:t>Outputs</w:t>
      </w:r>
    </w:p>
    <w:p w14:paraId="3D9D6960" w14:textId="53D68511" w:rsidR="00D9540B" w:rsidRPr="00D71FA5" w:rsidRDefault="0092399A" w:rsidP="003648F5">
      <w:pPr>
        <w:pStyle w:val="BodyText"/>
        <w:tabs>
          <w:tab w:val="left" w:pos="540"/>
        </w:tabs>
        <w:jc w:val="both"/>
        <w:rPr>
          <w:rFonts w:ascii="Arial" w:hAnsi="Arial" w:cs="Arial"/>
          <w:sz w:val="20"/>
          <w:szCs w:val="20"/>
          <w:lang w:val="en-GB"/>
        </w:rPr>
      </w:pPr>
      <w:r w:rsidRPr="00D71FA5">
        <w:rPr>
          <w:rFonts w:ascii="Arial" w:hAnsi="Arial" w:cs="Arial"/>
          <w:sz w:val="20"/>
          <w:szCs w:val="20"/>
          <w:lang w:val="en-GB"/>
        </w:rPr>
        <w:t>The following are the services or products expected to be developed and provided to achieve the project outcomes</w:t>
      </w:r>
      <w:r w:rsidR="001C4F22" w:rsidRPr="00D71FA5">
        <w:rPr>
          <w:rFonts w:ascii="Arial" w:hAnsi="Arial" w:cs="Arial"/>
          <w:sz w:val="20"/>
          <w:szCs w:val="20"/>
          <w:lang w:val="en-GB"/>
        </w:rPr>
        <w:t>:</w:t>
      </w:r>
      <w:r w:rsidR="00FD6C73" w:rsidRPr="00D71FA5">
        <w:rPr>
          <w:rFonts w:ascii="Arial" w:hAnsi="Arial" w:cs="Arial"/>
          <w:sz w:val="20"/>
          <w:szCs w:val="20"/>
          <w:lang w:val="en-GB"/>
        </w:rPr>
        <w:t xml:space="preserve"> </w:t>
      </w:r>
    </w:p>
    <w:p w14:paraId="7BFA5A6C" w14:textId="77777777" w:rsidR="00AB568F" w:rsidRPr="00D71FA5" w:rsidRDefault="00AB568F" w:rsidP="009B24DB">
      <w:pPr>
        <w:pStyle w:val="Heading2A"/>
        <w:spacing w:before="0" w:after="0" w:line="240" w:lineRule="auto"/>
        <w:jc w:val="both"/>
        <w:rPr>
          <w:rFonts w:cs="Arial"/>
          <w:i w:val="0"/>
          <w:iCs/>
          <w:sz w:val="20"/>
          <w:lang w:val="en-GB"/>
        </w:rPr>
      </w:pPr>
      <w:r w:rsidRPr="00D71FA5">
        <w:rPr>
          <w:rFonts w:cs="Arial"/>
          <w:i w:val="0"/>
          <w:iCs/>
          <w:sz w:val="20"/>
          <w:lang w:val="en-GB"/>
        </w:rPr>
        <w:t>Expected Outputs under Outcome 1</w:t>
      </w:r>
    </w:p>
    <w:p w14:paraId="4E6BD78C" w14:textId="77777777" w:rsidR="00AB568F" w:rsidRPr="00D71FA5" w:rsidRDefault="00AB568F" w:rsidP="009B24DB">
      <w:pPr>
        <w:jc w:val="both"/>
        <w:rPr>
          <w:rFonts w:cs="Arial"/>
        </w:rPr>
      </w:pPr>
    </w:p>
    <w:p w14:paraId="1A38E882" w14:textId="5147CF95" w:rsidR="00AB568F" w:rsidRPr="00D71FA5" w:rsidRDefault="00AB568F" w:rsidP="008F7891">
      <w:pPr>
        <w:spacing w:line="259" w:lineRule="auto"/>
        <w:jc w:val="both"/>
        <w:rPr>
          <w:rFonts w:cs="Arial"/>
        </w:rPr>
      </w:pPr>
      <w:r w:rsidRPr="00D71FA5">
        <w:rPr>
          <w:rFonts w:cs="Arial"/>
          <w:b/>
          <w:bCs/>
        </w:rPr>
        <w:t xml:space="preserve">Output 1.1 </w:t>
      </w:r>
      <w:r w:rsidRPr="00D71FA5">
        <w:rPr>
          <w:rFonts w:cs="Arial"/>
        </w:rPr>
        <w:t>Legal Aid</w:t>
      </w:r>
      <w:r w:rsidR="002911A1">
        <w:rPr>
          <w:rFonts w:cs="Arial"/>
        </w:rPr>
        <w:t xml:space="preserve"> policy and</w:t>
      </w:r>
      <w:r w:rsidRPr="00D71FA5">
        <w:rPr>
          <w:rFonts w:cs="Arial"/>
        </w:rPr>
        <w:t xml:space="preserve"> legislation in Albania and North Macedonia enhanced and aligned with EU recommendations and standards.</w:t>
      </w:r>
    </w:p>
    <w:p w14:paraId="143C841E" w14:textId="77777777" w:rsidR="00AB568F" w:rsidRPr="00D71FA5" w:rsidRDefault="00AB568F" w:rsidP="008F7891">
      <w:pPr>
        <w:jc w:val="both"/>
        <w:rPr>
          <w:rFonts w:cs="Arial"/>
        </w:rPr>
      </w:pPr>
      <w:r w:rsidRPr="00D71FA5">
        <w:rPr>
          <w:rFonts w:cs="Arial"/>
          <w:b/>
          <w:bCs/>
        </w:rPr>
        <w:t>Output 1.2</w:t>
      </w:r>
      <w:r w:rsidRPr="00D71FA5">
        <w:rPr>
          <w:rFonts w:cs="Arial"/>
        </w:rPr>
        <w:t xml:space="preserve"> Free legal aid services meet quality standards and requirements based on a human rights-based approach. </w:t>
      </w:r>
    </w:p>
    <w:p w14:paraId="70A531E9" w14:textId="3DBBE4E3" w:rsidR="00AB568F" w:rsidRPr="00D71FA5" w:rsidRDefault="00AB568F" w:rsidP="008F7891">
      <w:pPr>
        <w:jc w:val="both"/>
        <w:rPr>
          <w:rFonts w:cs="Arial"/>
        </w:rPr>
      </w:pPr>
      <w:r w:rsidRPr="00D71FA5">
        <w:rPr>
          <w:rFonts w:cs="Arial"/>
          <w:b/>
          <w:bCs/>
        </w:rPr>
        <w:lastRenderedPageBreak/>
        <w:t>Output 1.3</w:t>
      </w:r>
      <w:r w:rsidRPr="00D71FA5">
        <w:rPr>
          <w:rFonts w:cs="Arial"/>
        </w:rPr>
        <w:t xml:space="preserve"> Free legal aid services for disadvantaged communities and women consolidated in Albania through support to </w:t>
      </w:r>
      <w:r w:rsidR="005539A5">
        <w:rPr>
          <w:rFonts w:cs="Arial"/>
        </w:rPr>
        <w:t xml:space="preserve">the </w:t>
      </w:r>
      <w:r w:rsidRPr="00D71FA5">
        <w:rPr>
          <w:rFonts w:cs="Arial"/>
        </w:rPr>
        <w:t>Free Legal Aid Directorate.</w:t>
      </w:r>
    </w:p>
    <w:p w14:paraId="0C78AEA2" w14:textId="6C48ADE1" w:rsidR="00AB568F" w:rsidRPr="00D71FA5" w:rsidRDefault="00AB568F" w:rsidP="008F7891">
      <w:pPr>
        <w:jc w:val="both"/>
        <w:rPr>
          <w:rFonts w:cs="Arial"/>
        </w:rPr>
      </w:pPr>
      <w:r w:rsidRPr="00D71FA5">
        <w:rPr>
          <w:rFonts w:cs="Arial"/>
          <w:b/>
          <w:bCs/>
        </w:rPr>
        <w:t>Output 1.4</w:t>
      </w:r>
      <w:r w:rsidRPr="00D71FA5">
        <w:rPr>
          <w:rFonts w:cs="Arial"/>
        </w:rPr>
        <w:t xml:space="preserve"> Free legal aid </w:t>
      </w:r>
      <w:r w:rsidR="003D3A87">
        <w:rPr>
          <w:rFonts w:cs="Arial"/>
        </w:rPr>
        <w:t>providers</w:t>
      </w:r>
      <w:r w:rsidRPr="00D71FA5">
        <w:rPr>
          <w:rFonts w:cs="Arial"/>
        </w:rPr>
        <w:t xml:space="preserve"> have adequate capacities and relevant knowledge to provide tailored legal aid services addressing the specific needs of disadvantaged communities, in line with international and national standards in Albania and North Macedonia. </w:t>
      </w:r>
    </w:p>
    <w:p w14:paraId="0CD0416A" w14:textId="3B4393A3" w:rsidR="00AB568F" w:rsidRPr="00D71FA5" w:rsidRDefault="00AB568F" w:rsidP="008F7891">
      <w:pPr>
        <w:jc w:val="both"/>
        <w:rPr>
          <w:rFonts w:cs="Arial"/>
        </w:rPr>
      </w:pPr>
      <w:r w:rsidRPr="00D71FA5">
        <w:rPr>
          <w:rFonts w:cs="Arial"/>
          <w:b/>
          <w:bCs/>
        </w:rPr>
        <w:t xml:space="preserve">Output 1.5 </w:t>
      </w:r>
      <w:r w:rsidR="00B15209" w:rsidRPr="00D71FA5">
        <w:t xml:space="preserve">A legal aid network established between service providers in Albania and North Macedonia, promoting cooperation through Communities of Practice </w:t>
      </w:r>
      <w:r w:rsidR="005539A5">
        <w:t>to exchange</w:t>
      </w:r>
      <w:r w:rsidR="00B15209" w:rsidRPr="00D71FA5">
        <w:t xml:space="preserve"> experiences, best practices, and innovative solutions to address emerging legal challenges and improve service delivery</w:t>
      </w:r>
      <w:r w:rsidRPr="00D71FA5">
        <w:rPr>
          <w:rFonts w:cs="Arial"/>
        </w:rPr>
        <w:t>.</w:t>
      </w:r>
    </w:p>
    <w:p w14:paraId="2C6A3AB4" w14:textId="77777777" w:rsidR="00AB568F" w:rsidRPr="00D71FA5" w:rsidRDefault="00AB568F" w:rsidP="009B24DB">
      <w:pPr>
        <w:pStyle w:val="Heading2A"/>
        <w:spacing w:before="0" w:after="0" w:line="240" w:lineRule="auto"/>
        <w:jc w:val="both"/>
        <w:rPr>
          <w:rFonts w:cs="Arial"/>
          <w:i w:val="0"/>
          <w:iCs/>
          <w:sz w:val="20"/>
          <w:lang w:val="en-GB"/>
        </w:rPr>
      </w:pPr>
    </w:p>
    <w:p w14:paraId="025AD1E7" w14:textId="77777777" w:rsidR="00AB568F" w:rsidRPr="00D71FA5" w:rsidRDefault="00AB568F" w:rsidP="009B24DB">
      <w:pPr>
        <w:pStyle w:val="Heading2A"/>
        <w:spacing w:before="0" w:after="0" w:line="240" w:lineRule="auto"/>
        <w:jc w:val="both"/>
        <w:rPr>
          <w:rFonts w:cs="Arial"/>
          <w:i w:val="0"/>
          <w:iCs/>
          <w:sz w:val="20"/>
          <w:lang w:val="en-GB"/>
        </w:rPr>
      </w:pPr>
      <w:r w:rsidRPr="00D71FA5">
        <w:rPr>
          <w:rFonts w:cs="Arial"/>
          <w:i w:val="0"/>
          <w:iCs/>
          <w:sz w:val="20"/>
          <w:lang w:val="en-GB"/>
        </w:rPr>
        <w:t>Expected Outputs under Outcome 2</w:t>
      </w:r>
    </w:p>
    <w:p w14:paraId="71333B78" w14:textId="77777777" w:rsidR="00AB568F" w:rsidRPr="00D71FA5" w:rsidRDefault="00AB568F" w:rsidP="009B24DB">
      <w:pPr>
        <w:jc w:val="both"/>
        <w:rPr>
          <w:rFonts w:cs="Arial"/>
        </w:rPr>
      </w:pPr>
    </w:p>
    <w:p w14:paraId="557D5F69" w14:textId="2A83BAA5" w:rsidR="00AB568F" w:rsidRPr="00D71FA5" w:rsidRDefault="00AB568F" w:rsidP="009B24DB">
      <w:pPr>
        <w:jc w:val="both"/>
        <w:rPr>
          <w:rFonts w:cs="Arial"/>
        </w:rPr>
      </w:pPr>
      <w:r w:rsidRPr="00D71FA5">
        <w:rPr>
          <w:rFonts w:cs="Arial"/>
          <w:b/>
          <w:bCs/>
        </w:rPr>
        <w:t>Output 2.1</w:t>
      </w:r>
      <w:r w:rsidRPr="00D71FA5">
        <w:rPr>
          <w:rFonts w:cs="Arial"/>
        </w:rPr>
        <w:t xml:space="preserve"> </w:t>
      </w:r>
      <w:r w:rsidRPr="00D71FA5">
        <w:rPr>
          <w:rFonts w:cs="Arial"/>
          <w:bCs/>
        </w:rPr>
        <w:t xml:space="preserve">Capacity of CSOs and local institutions to provide </w:t>
      </w:r>
      <w:r w:rsidR="008526FD" w:rsidRPr="00D71FA5">
        <w:rPr>
          <w:rFonts w:cs="Arial"/>
          <w:bCs/>
        </w:rPr>
        <w:t>speciali</w:t>
      </w:r>
      <w:r w:rsidR="008526FD">
        <w:rPr>
          <w:rFonts w:cs="Arial"/>
          <w:bCs/>
        </w:rPr>
        <w:t>s</w:t>
      </w:r>
      <w:r w:rsidR="008526FD" w:rsidRPr="00D71FA5">
        <w:rPr>
          <w:rFonts w:cs="Arial"/>
          <w:bCs/>
        </w:rPr>
        <w:t xml:space="preserve">ed </w:t>
      </w:r>
      <w:r w:rsidRPr="00D71FA5">
        <w:rPr>
          <w:rFonts w:cs="Arial"/>
          <w:bCs/>
        </w:rPr>
        <w:t>services tailored to the needs of disadvantaged communities and women in accessing justice, including in addressing gender-based discrimination, is strengthened.</w:t>
      </w:r>
    </w:p>
    <w:p w14:paraId="45C21071" w14:textId="77777777" w:rsidR="00AB568F" w:rsidRPr="00D71FA5" w:rsidRDefault="00AB568F" w:rsidP="009B24DB">
      <w:pPr>
        <w:jc w:val="both"/>
        <w:rPr>
          <w:rFonts w:cs="Arial"/>
          <w:b/>
        </w:rPr>
      </w:pPr>
      <w:r w:rsidRPr="00D71FA5">
        <w:rPr>
          <w:rFonts w:cs="Arial"/>
          <w:b/>
        </w:rPr>
        <w:t xml:space="preserve">Output 2.2 </w:t>
      </w:r>
      <w:r w:rsidRPr="00D71FA5">
        <w:rPr>
          <w:rFonts w:cs="Arial"/>
          <w:bCs/>
        </w:rPr>
        <w:t>Disadvantaged women and girls empowered through unhindered and accessible free legal aid services in Albania and North Macedonia.</w:t>
      </w:r>
    </w:p>
    <w:p w14:paraId="40FD9BF6" w14:textId="77777777" w:rsidR="00AB568F" w:rsidRPr="00D71FA5" w:rsidRDefault="00AB568F" w:rsidP="009B24DB">
      <w:pPr>
        <w:jc w:val="both"/>
        <w:rPr>
          <w:rFonts w:cs="Arial"/>
          <w:bCs/>
        </w:rPr>
      </w:pPr>
      <w:r w:rsidRPr="00D71FA5">
        <w:rPr>
          <w:rFonts w:cs="Arial"/>
          <w:b/>
        </w:rPr>
        <w:t>Output 2.3</w:t>
      </w:r>
      <w:r w:rsidRPr="00D71FA5">
        <w:rPr>
          <w:rFonts w:cs="Arial"/>
        </w:rPr>
        <w:t xml:space="preserve"> </w:t>
      </w:r>
      <w:r w:rsidRPr="00D71FA5">
        <w:rPr>
          <w:rFonts w:cs="Arial"/>
          <w:bCs/>
        </w:rPr>
        <w:t>I</w:t>
      </w:r>
      <w:r w:rsidRPr="00D71FA5">
        <w:rPr>
          <w:rFonts w:cs="Arial"/>
        </w:rPr>
        <w:t xml:space="preserve">ntegrated approaches adopted by NHRIs, free legal aid providers, and </w:t>
      </w:r>
      <w:r w:rsidRPr="00D71FA5">
        <w:rPr>
          <w:rFonts w:cs="Arial"/>
          <w:bCs/>
        </w:rPr>
        <w:t>civil society in Albania and North Macedonia for monitoring and advocacy in human rights protection and rule of law enforcement.</w:t>
      </w:r>
    </w:p>
    <w:p w14:paraId="5C550F32" w14:textId="77777777" w:rsidR="00AB568F" w:rsidRPr="00D71FA5" w:rsidRDefault="00AB568F" w:rsidP="009B24DB">
      <w:pPr>
        <w:jc w:val="both"/>
        <w:rPr>
          <w:rFonts w:cs="Arial"/>
        </w:rPr>
      </w:pPr>
      <w:r w:rsidRPr="00D71FA5">
        <w:rPr>
          <w:rFonts w:cs="Arial"/>
          <w:b/>
        </w:rPr>
        <w:t xml:space="preserve">Output 2.4 </w:t>
      </w:r>
      <w:r w:rsidRPr="00D71FA5">
        <w:rPr>
          <w:rFonts w:cs="Arial"/>
          <w:bCs/>
        </w:rPr>
        <w:t xml:space="preserve">Level of </w:t>
      </w:r>
      <w:r w:rsidRPr="00D71FA5">
        <w:rPr>
          <w:rFonts w:cs="Arial"/>
        </w:rPr>
        <w:t>legal education and awareness raised and a culture of justice for all developed.</w:t>
      </w:r>
    </w:p>
    <w:p w14:paraId="35C986A3" w14:textId="77777777" w:rsidR="003648F5" w:rsidRPr="00D71FA5" w:rsidRDefault="003648F5" w:rsidP="003648F5">
      <w:pPr>
        <w:pStyle w:val="Heading2"/>
        <w:keepLines w:val="0"/>
        <w:numPr>
          <w:ilvl w:val="1"/>
          <w:numId w:val="19"/>
        </w:numPr>
        <w:tabs>
          <w:tab w:val="left" w:pos="540"/>
        </w:tabs>
        <w:spacing w:before="240" w:after="60"/>
        <w:ind w:left="0" w:firstLine="0"/>
        <w:jc w:val="both"/>
        <w:rPr>
          <w:sz w:val="24"/>
          <w:szCs w:val="24"/>
        </w:rPr>
      </w:pPr>
      <w:r w:rsidRPr="00D71FA5">
        <w:rPr>
          <w:sz w:val="24"/>
          <w:szCs w:val="24"/>
        </w:rPr>
        <w:t>Inputs / Activities</w:t>
      </w:r>
    </w:p>
    <w:p w14:paraId="2E4004AC" w14:textId="62B2467F" w:rsidR="00C54B10" w:rsidRPr="00D71FA5" w:rsidRDefault="00C54B10" w:rsidP="00C54B10">
      <w:r w:rsidRPr="00D71FA5">
        <w:t>(See Annex )</w:t>
      </w:r>
    </w:p>
    <w:p w14:paraId="1539C2D7" w14:textId="77777777" w:rsidR="00C54B10" w:rsidRPr="00D71FA5" w:rsidRDefault="00C54B10" w:rsidP="00C54B10"/>
    <w:p w14:paraId="1391B762" w14:textId="4E86D145" w:rsidR="00A106B1" w:rsidRPr="00D71FA5" w:rsidRDefault="008823FB" w:rsidP="006B521F">
      <w:pPr>
        <w:pStyle w:val="BodyText"/>
        <w:jc w:val="both"/>
        <w:rPr>
          <w:rFonts w:ascii="Arial" w:hAnsi="Arial" w:cs="Arial"/>
          <w:sz w:val="20"/>
          <w:szCs w:val="20"/>
          <w:lang w:val="en-GB"/>
        </w:rPr>
      </w:pPr>
      <w:r w:rsidRPr="00D71FA5">
        <w:rPr>
          <w:rFonts w:ascii="Arial" w:hAnsi="Arial" w:cs="Arial"/>
          <w:sz w:val="20"/>
          <w:szCs w:val="20"/>
          <w:lang w:val="en-GB"/>
        </w:rPr>
        <w:t>To achieve the expected outputs, the project will undertake the following key activities to enhance FLA services and ensure long-term sustainability</w:t>
      </w:r>
      <w:r w:rsidR="00DA64B2" w:rsidRPr="00D71FA5">
        <w:rPr>
          <w:rFonts w:ascii="Arial" w:hAnsi="Arial" w:cs="Arial"/>
          <w:sz w:val="20"/>
          <w:szCs w:val="20"/>
          <w:lang w:val="en-GB"/>
        </w:rPr>
        <w:t>:</w:t>
      </w:r>
    </w:p>
    <w:p w14:paraId="220E50D5" w14:textId="1A9C0B09" w:rsidR="00FE63C0" w:rsidRPr="00D71FA5" w:rsidRDefault="00FE63C0" w:rsidP="006B521F">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D71FA5">
        <w:rPr>
          <w:rFonts w:cs="Arial"/>
        </w:rPr>
        <w:t>Assessment of the capacity of legal aid management institutions to oversee a comprehensive legal aid system while making necessary revisions to existing quality assurance standards to enhance service quality and ensure beneficiaries' satisfaction  (</w:t>
      </w:r>
      <w:r w:rsidR="009A3E9D">
        <w:rPr>
          <w:rFonts w:cs="Arial"/>
        </w:rPr>
        <w:t>i</w:t>
      </w:r>
      <w:r w:rsidR="001028FE">
        <w:rPr>
          <w:rFonts w:cs="Arial"/>
        </w:rPr>
        <w:t>n both countries</w:t>
      </w:r>
      <w:r w:rsidRPr="00D71FA5">
        <w:rPr>
          <w:rFonts w:cs="Arial"/>
        </w:rPr>
        <w:t xml:space="preserve">). </w:t>
      </w:r>
    </w:p>
    <w:p w14:paraId="1A3FB3CD" w14:textId="77777777" w:rsidR="00FE63C0" w:rsidRPr="00BD681E" w:rsidRDefault="00FE63C0" w:rsidP="006B521F">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D71FA5">
        <w:rPr>
          <w:rFonts w:cs="Arial"/>
        </w:rPr>
        <w:t xml:space="preserve">Analysis of functional and business process assessing the capacities of the Free Legal Aid Directorate for </w:t>
      </w:r>
      <w:r w:rsidRPr="00BD681E">
        <w:rPr>
          <w:rFonts w:cs="Arial"/>
        </w:rPr>
        <w:t xml:space="preserve">these services (in Albania). </w:t>
      </w:r>
    </w:p>
    <w:p w14:paraId="18E190B3" w14:textId="1417D5D3" w:rsidR="00FE63C0" w:rsidRPr="00BD681E" w:rsidRDefault="00FE63C0" w:rsidP="006B521F">
      <w:pPr>
        <w:pStyle w:val="ListParagraph"/>
        <w:numPr>
          <w:ilvl w:val="0"/>
          <w:numId w:val="31"/>
        </w:numPr>
        <w:overflowPunct w:val="0"/>
        <w:autoSpaceDE w:val="0"/>
        <w:autoSpaceDN w:val="0"/>
        <w:adjustRightInd w:val="0"/>
        <w:spacing w:line="259" w:lineRule="auto"/>
        <w:ind w:left="450"/>
        <w:contextualSpacing w:val="0"/>
        <w:jc w:val="both"/>
        <w:textAlignment w:val="baseline"/>
        <w:rPr>
          <w:rFonts w:cs="Arial"/>
        </w:rPr>
      </w:pPr>
      <w:r w:rsidRPr="00BD681E">
        <w:rPr>
          <w:rFonts w:cs="Arial"/>
        </w:rPr>
        <w:t xml:space="preserve">Support to management bodies of Free Legal Aid to enhance the </w:t>
      </w:r>
      <w:r w:rsidR="006E11E0" w:rsidRPr="00BD681E">
        <w:rPr>
          <w:rFonts w:cs="Arial"/>
        </w:rPr>
        <w:t xml:space="preserve">policy and </w:t>
      </w:r>
      <w:r w:rsidRPr="00BD681E">
        <w:rPr>
          <w:rFonts w:cs="Arial"/>
        </w:rPr>
        <w:t xml:space="preserve">legal framework for improving accessibility to free legal aid. (both countries) </w:t>
      </w:r>
    </w:p>
    <w:p w14:paraId="2078D29C" w14:textId="25FE0352" w:rsidR="00FE63C0" w:rsidRPr="00BD681E" w:rsidRDefault="00FE63C0" w:rsidP="006B521F">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BD681E">
        <w:rPr>
          <w:rFonts w:cs="Arial"/>
        </w:rPr>
        <w:t xml:space="preserve">Capacity building </w:t>
      </w:r>
      <w:r w:rsidRPr="00BD681E">
        <w:rPr>
          <w:rFonts w:eastAsiaTheme="minorEastAsia" w:cs="Arial"/>
          <w:kern w:val="2"/>
          <w14:ligatures w14:val="standardContextual"/>
        </w:rPr>
        <w:t xml:space="preserve">for the main actors in the field (government officials at central and local level, </w:t>
      </w:r>
      <w:r w:rsidRPr="00BD681E">
        <w:rPr>
          <w:rFonts w:eastAsiaTheme="minorEastAsia" w:cs="Arial"/>
        </w:rPr>
        <w:t>appointed bodies and FLA providers</w:t>
      </w:r>
      <w:r w:rsidR="00AF56D3" w:rsidRPr="00BD681E">
        <w:rPr>
          <w:rFonts w:eastAsiaTheme="minorEastAsia" w:cs="Arial"/>
        </w:rPr>
        <w:t xml:space="preserve">, </w:t>
      </w:r>
      <w:r w:rsidR="00D91697" w:rsidRPr="00BD681E">
        <w:rPr>
          <w:rFonts w:eastAsiaTheme="minorEastAsia" w:cs="Arial"/>
        </w:rPr>
        <w:t>paralegals</w:t>
      </w:r>
      <w:r w:rsidRPr="00BD681E">
        <w:rPr>
          <w:rFonts w:eastAsiaTheme="minorEastAsia" w:cs="Arial"/>
        </w:rPr>
        <w:t xml:space="preserve"> </w:t>
      </w:r>
      <w:r w:rsidRPr="00BD681E">
        <w:rPr>
          <w:rFonts w:cs="Arial"/>
        </w:rPr>
        <w:t xml:space="preserve">as per country specifics), including on-job training, mentoring, and continuous training on effective reporting and monitoring of services. </w:t>
      </w:r>
    </w:p>
    <w:p w14:paraId="56346B42" w14:textId="6F60097F" w:rsidR="00FE63C0" w:rsidRPr="00BD681E" w:rsidRDefault="00FE63C0" w:rsidP="006B521F">
      <w:pPr>
        <w:pStyle w:val="ListParagraph"/>
        <w:numPr>
          <w:ilvl w:val="0"/>
          <w:numId w:val="31"/>
        </w:numPr>
        <w:overflowPunct w:val="0"/>
        <w:autoSpaceDE w:val="0"/>
        <w:autoSpaceDN w:val="0"/>
        <w:adjustRightInd w:val="0"/>
        <w:spacing w:line="259" w:lineRule="auto"/>
        <w:ind w:left="450"/>
        <w:contextualSpacing w:val="0"/>
        <w:jc w:val="both"/>
        <w:textAlignment w:val="baseline"/>
        <w:rPr>
          <w:rFonts w:cs="Arial"/>
          <w:b/>
        </w:rPr>
      </w:pPr>
      <w:r w:rsidRPr="00BD681E">
        <w:rPr>
          <w:rFonts w:cs="Arial"/>
          <w:bCs/>
        </w:rPr>
        <w:t>Design of appropriate protocols for inter-institutional referral of end-beneficiaries developed.</w:t>
      </w:r>
      <w:r w:rsidRPr="00BD681E">
        <w:rPr>
          <w:rFonts w:cs="Arial"/>
          <w:b/>
          <w:bCs/>
        </w:rPr>
        <w:t xml:space="preserve"> </w:t>
      </w:r>
      <w:r w:rsidRPr="00BD681E">
        <w:rPr>
          <w:rFonts w:cs="Arial"/>
        </w:rPr>
        <w:t>(</w:t>
      </w:r>
      <w:r w:rsidR="00CB22FC" w:rsidRPr="00BD681E">
        <w:rPr>
          <w:rFonts w:cs="Arial"/>
        </w:rPr>
        <w:t>in North Macedonia</w:t>
      </w:r>
      <w:r w:rsidRPr="00BD681E">
        <w:rPr>
          <w:rFonts w:cs="Arial"/>
        </w:rPr>
        <w:t>)</w:t>
      </w:r>
    </w:p>
    <w:p w14:paraId="3403B2D8" w14:textId="77777777" w:rsidR="00FE63C0" w:rsidRPr="00BD681E" w:rsidRDefault="00FE63C0" w:rsidP="006B521F">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BD681E">
        <w:rPr>
          <w:rFonts w:cs="Arial"/>
        </w:rPr>
        <w:t>Design training programmes for lawyers of secondary legal aid in areas where disadvantaged groups, mainly face challenges in accessing justice, e.g. gender-based violence, family law (divorce, alimony, and child support, etc) disability benefits, social care benefits, etc. (both countries)</w:t>
      </w:r>
    </w:p>
    <w:p w14:paraId="0CF0E994" w14:textId="77777777" w:rsidR="00FE63C0" w:rsidRPr="00BD681E" w:rsidRDefault="00FE63C0" w:rsidP="006B521F">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BD681E">
        <w:rPr>
          <w:rFonts w:cs="Arial"/>
        </w:rPr>
        <w:t>Capacity building of the nationally appointed bodies, including law faculties, the Academy for Judges, and Chamber of Lawyers in introducing a human rights-based approach in working practice (in North Macedonia).</w:t>
      </w:r>
    </w:p>
    <w:p w14:paraId="113D95D4" w14:textId="77777777" w:rsidR="00FE63C0" w:rsidRPr="00BD681E" w:rsidRDefault="00FE63C0"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BD681E">
        <w:rPr>
          <w:rFonts w:cs="Arial"/>
        </w:rPr>
        <w:t>Specialized training for primary legal aid providers with keen focus on property issues, social benefits/schemes, consumer rights, disability, gender, and re-integration of ex-offenders (both countries).</w:t>
      </w:r>
    </w:p>
    <w:p w14:paraId="02A9AF4D" w14:textId="00BD41A4" w:rsidR="00FE63C0" w:rsidRPr="00BD681E" w:rsidRDefault="005C3C04"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BD681E">
        <w:rPr>
          <w:rFonts w:cs="Arial"/>
        </w:rPr>
        <w:t>Training, m</w:t>
      </w:r>
      <w:r w:rsidR="00FE63C0" w:rsidRPr="00BD681E">
        <w:rPr>
          <w:rFonts w:cs="Arial"/>
        </w:rPr>
        <w:t xml:space="preserve">entoring and coaching support for </w:t>
      </w:r>
      <w:r w:rsidRPr="00BD681E">
        <w:rPr>
          <w:rFonts w:cs="Arial"/>
        </w:rPr>
        <w:t>paralegals</w:t>
      </w:r>
      <w:r w:rsidR="00FE63C0" w:rsidRPr="00BD681E">
        <w:rPr>
          <w:rFonts w:cs="Arial"/>
        </w:rPr>
        <w:t xml:space="preserve"> on strengthening their capacities and skills in handling legal </w:t>
      </w:r>
      <w:r w:rsidR="006A1F0A" w:rsidRPr="00BD681E">
        <w:rPr>
          <w:rFonts w:cs="Arial"/>
        </w:rPr>
        <w:t>request for primary legal aid</w:t>
      </w:r>
      <w:r w:rsidR="00FE63C0" w:rsidRPr="00BD681E">
        <w:rPr>
          <w:rFonts w:cs="Arial"/>
        </w:rPr>
        <w:t>. (primary in Albania)</w:t>
      </w:r>
    </w:p>
    <w:p w14:paraId="42B6C2D0" w14:textId="77777777" w:rsidR="00FE63C0" w:rsidRPr="00D71FA5" w:rsidRDefault="00FE63C0"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D71FA5">
        <w:rPr>
          <w:rFonts w:cs="Arial"/>
        </w:rPr>
        <w:lastRenderedPageBreak/>
        <w:t>Implementation of free legal aid and mediation peer learning activities to exchange insights and best practices, fostering synergies between the two institutions (both countries).</w:t>
      </w:r>
    </w:p>
    <w:p w14:paraId="785C74FC" w14:textId="77777777" w:rsidR="00FE63C0" w:rsidRPr="00D71FA5" w:rsidRDefault="00FE63C0"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D71FA5">
        <w:rPr>
          <w:rFonts w:cs="Arial"/>
        </w:rPr>
        <w:t>Implementation of an integrated approach in addressing legal aid needs and promoting human rights between NHRIs and FLA providers, in particular in addressing discrimination cases, based on gender, disability, ethnicity, sexual orientation, and other grounds (in Albania).</w:t>
      </w:r>
    </w:p>
    <w:p w14:paraId="0E00ED13" w14:textId="01001691" w:rsidR="00FE63C0" w:rsidRPr="00D71FA5" w:rsidRDefault="00FE63C0"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D71FA5">
        <w:rPr>
          <w:rFonts w:cs="Arial"/>
        </w:rPr>
        <w:t>Organisation of targeted awareness campaigns on access to justice through media channels, community outreach activities, educational materials, etc., to enhance visibility and understanding of available legal aid services, engaging stakeholders at both central and local levels</w:t>
      </w:r>
      <w:r w:rsidR="00E717E2">
        <w:rPr>
          <w:rFonts w:cs="Arial"/>
        </w:rPr>
        <w:t xml:space="preserve"> (both countries)</w:t>
      </w:r>
      <w:r w:rsidRPr="00D71FA5">
        <w:rPr>
          <w:rFonts w:cs="Arial"/>
        </w:rPr>
        <w:t>.</w:t>
      </w:r>
    </w:p>
    <w:p w14:paraId="54939963" w14:textId="48D81CBC" w:rsidR="00FE63C0" w:rsidRPr="00D71FA5" w:rsidRDefault="00FE63C0"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rPr>
      </w:pPr>
      <w:r w:rsidRPr="00D71FA5">
        <w:rPr>
          <w:rFonts w:cs="Arial"/>
        </w:rPr>
        <w:t>Promote mobile legal aid counselling services for individuals living in remote rural areas in collaboration with CSOs</w:t>
      </w:r>
      <w:r w:rsidR="009C2DBA">
        <w:rPr>
          <w:rFonts w:cs="Arial"/>
        </w:rPr>
        <w:t xml:space="preserve"> (both countries)</w:t>
      </w:r>
      <w:r w:rsidRPr="00D71FA5">
        <w:rPr>
          <w:rFonts w:cs="Arial"/>
        </w:rPr>
        <w:t>.</w:t>
      </w:r>
    </w:p>
    <w:p w14:paraId="1562D895" w14:textId="6C7C485F" w:rsidR="00CF1D25" w:rsidRPr="00D71FA5" w:rsidRDefault="00FE63C0"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szCs w:val="20"/>
        </w:rPr>
      </w:pPr>
      <w:r w:rsidRPr="00D71FA5">
        <w:rPr>
          <w:rFonts w:cs="Arial"/>
        </w:rPr>
        <w:t xml:space="preserve">Implementation of professional exchange and mutual learning activities among </w:t>
      </w:r>
      <w:r w:rsidR="002C10B3">
        <w:rPr>
          <w:rFonts w:cs="Arial"/>
        </w:rPr>
        <w:t xml:space="preserve">FLA </w:t>
      </w:r>
      <w:r w:rsidRPr="00D71FA5">
        <w:rPr>
          <w:rFonts w:cs="Arial"/>
        </w:rPr>
        <w:t>service providers of both countries to develop cohesive and effective approaches to providing legal aid.</w:t>
      </w:r>
    </w:p>
    <w:p w14:paraId="4E5A199B" w14:textId="70712CF4" w:rsidR="008823FB" w:rsidRPr="00D71FA5" w:rsidRDefault="00FE63C0" w:rsidP="009C2DBA">
      <w:pPr>
        <w:pStyle w:val="ListParagraph"/>
        <w:numPr>
          <w:ilvl w:val="0"/>
          <w:numId w:val="31"/>
        </w:numPr>
        <w:overflowPunct w:val="0"/>
        <w:autoSpaceDE w:val="0"/>
        <w:autoSpaceDN w:val="0"/>
        <w:adjustRightInd w:val="0"/>
        <w:spacing w:line="240" w:lineRule="auto"/>
        <w:ind w:left="450"/>
        <w:contextualSpacing w:val="0"/>
        <w:jc w:val="both"/>
        <w:textAlignment w:val="baseline"/>
        <w:rPr>
          <w:rFonts w:cs="Arial"/>
          <w:szCs w:val="20"/>
        </w:rPr>
      </w:pPr>
      <w:r w:rsidRPr="00D71FA5">
        <w:rPr>
          <w:rFonts w:cs="Arial"/>
        </w:rPr>
        <w:t>Organisation of thematic forums and events for direct exchange for peer learning between participating legal aid providers, CSOs, bar associations, and other stakeholders at the regional level</w:t>
      </w:r>
      <w:r w:rsidR="00CF1D25" w:rsidRPr="00D71FA5">
        <w:rPr>
          <w:rFonts w:cs="Arial"/>
        </w:rPr>
        <w:t>.</w:t>
      </w:r>
    </w:p>
    <w:p w14:paraId="0D49C450" w14:textId="77777777" w:rsidR="00F35BD4" w:rsidRPr="00D71FA5" w:rsidRDefault="00F35BD4" w:rsidP="006B521F">
      <w:pPr>
        <w:pStyle w:val="ListParagraph"/>
        <w:overflowPunct w:val="0"/>
        <w:autoSpaceDE w:val="0"/>
        <w:autoSpaceDN w:val="0"/>
        <w:adjustRightInd w:val="0"/>
        <w:spacing w:line="240" w:lineRule="auto"/>
        <w:ind w:left="1080"/>
        <w:contextualSpacing w:val="0"/>
        <w:jc w:val="both"/>
        <w:textAlignment w:val="baseline"/>
        <w:rPr>
          <w:rFonts w:cs="Arial"/>
        </w:rPr>
      </w:pPr>
    </w:p>
    <w:p w14:paraId="65CFCFCE" w14:textId="4E94F286" w:rsidR="00F35BD4" w:rsidRDefault="00DD0F8D" w:rsidP="006B521F">
      <w:pPr>
        <w:overflowPunct w:val="0"/>
        <w:autoSpaceDE w:val="0"/>
        <w:autoSpaceDN w:val="0"/>
        <w:adjustRightInd w:val="0"/>
        <w:spacing w:line="240" w:lineRule="auto"/>
        <w:jc w:val="both"/>
        <w:textAlignment w:val="baseline"/>
      </w:pPr>
      <w:r w:rsidRPr="00D71FA5">
        <w:t>For more details on the activities associated with each output, please refer to Annex 1 (Logframe) and Annex 2 (Time Schedule).</w:t>
      </w:r>
    </w:p>
    <w:p w14:paraId="7318CF3C" w14:textId="77777777" w:rsidR="00346F0D" w:rsidRDefault="00346F0D" w:rsidP="006B521F">
      <w:pPr>
        <w:overflowPunct w:val="0"/>
        <w:autoSpaceDE w:val="0"/>
        <w:autoSpaceDN w:val="0"/>
        <w:adjustRightInd w:val="0"/>
        <w:spacing w:line="240" w:lineRule="auto"/>
        <w:jc w:val="both"/>
        <w:textAlignment w:val="baseline"/>
      </w:pPr>
    </w:p>
    <w:p w14:paraId="7A664D1F" w14:textId="2C7A2543" w:rsidR="003648F5" w:rsidRPr="00066279" w:rsidRDefault="003648F5" w:rsidP="00430225">
      <w:pPr>
        <w:pStyle w:val="Heading2"/>
        <w:keepLines w:val="0"/>
        <w:numPr>
          <w:ilvl w:val="1"/>
          <w:numId w:val="19"/>
        </w:numPr>
        <w:tabs>
          <w:tab w:val="clear" w:pos="1080"/>
        </w:tabs>
        <w:spacing w:before="240" w:after="60"/>
        <w:ind w:left="0" w:firstLine="0"/>
        <w:jc w:val="both"/>
        <w:rPr>
          <w:sz w:val="24"/>
          <w:szCs w:val="24"/>
        </w:rPr>
      </w:pPr>
      <w:r w:rsidRPr="00066279">
        <w:rPr>
          <w:sz w:val="24"/>
          <w:szCs w:val="24"/>
        </w:rPr>
        <w:t>Indicators</w:t>
      </w:r>
    </w:p>
    <w:p w14:paraId="40B3D7C0" w14:textId="77777777" w:rsidR="0067754C" w:rsidRDefault="0067754C" w:rsidP="00066279">
      <w:pPr>
        <w:rPr>
          <w:rFonts w:cs="Arial"/>
          <w:bCs/>
        </w:rPr>
      </w:pPr>
    </w:p>
    <w:tbl>
      <w:tblPr>
        <w:tblStyle w:val="TableGrid"/>
        <w:tblW w:w="0" w:type="auto"/>
        <w:jc w:val="center"/>
        <w:tblLook w:val="04A0" w:firstRow="1" w:lastRow="0" w:firstColumn="1" w:lastColumn="0" w:noHBand="0" w:noVBand="1"/>
      </w:tblPr>
      <w:tblGrid>
        <w:gridCol w:w="1445"/>
        <w:gridCol w:w="6246"/>
      </w:tblGrid>
      <w:tr w:rsidR="003C093F" w:rsidRPr="001E3327" w14:paraId="4179239B" w14:textId="77777777" w:rsidTr="00566C64">
        <w:trPr>
          <w:jc w:val="center"/>
        </w:trPr>
        <w:tc>
          <w:tcPr>
            <w:tcW w:w="1445" w:type="dxa"/>
            <w:hideMark/>
          </w:tcPr>
          <w:p w14:paraId="1DD9C9A7" w14:textId="77777777" w:rsidR="003C093F" w:rsidRPr="001E3327" w:rsidRDefault="003C093F" w:rsidP="00B37D08">
            <w:pPr>
              <w:spacing w:line="240" w:lineRule="auto"/>
              <w:jc w:val="center"/>
              <w:rPr>
                <w:rFonts w:eastAsia="Times New Roman" w:cs="Arial"/>
                <w:b/>
                <w:bCs/>
                <w:szCs w:val="20"/>
              </w:rPr>
            </w:pPr>
            <w:r w:rsidRPr="001E3327">
              <w:rPr>
                <w:rFonts w:eastAsia="Times New Roman" w:cs="Arial"/>
                <w:b/>
                <w:bCs/>
                <w:szCs w:val="20"/>
              </w:rPr>
              <w:t>Level</w:t>
            </w:r>
          </w:p>
        </w:tc>
        <w:tc>
          <w:tcPr>
            <w:tcW w:w="6246" w:type="dxa"/>
            <w:hideMark/>
          </w:tcPr>
          <w:p w14:paraId="4719BD1F" w14:textId="77777777" w:rsidR="003C093F" w:rsidRPr="001E3327" w:rsidRDefault="003C093F" w:rsidP="00B37D08">
            <w:pPr>
              <w:spacing w:line="240" w:lineRule="auto"/>
              <w:jc w:val="center"/>
              <w:rPr>
                <w:rFonts w:eastAsia="Times New Roman" w:cs="Arial"/>
                <w:b/>
                <w:bCs/>
                <w:szCs w:val="20"/>
              </w:rPr>
            </w:pPr>
            <w:r w:rsidRPr="001E3327">
              <w:rPr>
                <w:rFonts w:eastAsia="Times New Roman" w:cs="Arial"/>
                <w:b/>
                <w:bCs/>
                <w:szCs w:val="20"/>
              </w:rPr>
              <w:t>Indicator</w:t>
            </w:r>
            <w:r>
              <w:rPr>
                <w:rFonts w:eastAsia="Times New Roman" w:cs="Arial"/>
                <w:b/>
                <w:bCs/>
                <w:szCs w:val="20"/>
              </w:rPr>
              <w:t>s</w:t>
            </w:r>
          </w:p>
        </w:tc>
      </w:tr>
      <w:tr w:rsidR="003C093F" w:rsidRPr="001E3327" w14:paraId="45EE07C9" w14:textId="77777777" w:rsidTr="00566C64">
        <w:trPr>
          <w:jc w:val="center"/>
        </w:trPr>
        <w:tc>
          <w:tcPr>
            <w:tcW w:w="1445" w:type="dxa"/>
            <w:vMerge w:val="restart"/>
            <w:hideMark/>
          </w:tcPr>
          <w:p w14:paraId="5F57C6E0" w14:textId="77777777" w:rsidR="003C093F" w:rsidRDefault="003C093F" w:rsidP="00B37D08">
            <w:pPr>
              <w:rPr>
                <w:rFonts w:eastAsia="Times New Roman" w:cs="Arial"/>
                <w:b/>
                <w:bCs/>
                <w:szCs w:val="20"/>
              </w:rPr>
            </w:pPr>
          </w:p>
          <w:p w14:paraId="457569D9"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Impact Level</w:t>
            </w:r>
          </w:p>
        </w:tc>
        <w:tc>
          <w:tcPr>
            <w:tcW w:w="6246" w:type="dxa"/>
            <w:hideMark/>
          </w:tcPr>
          <w:p w14:paraId="446A87F1"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w:t>
            </w:r>
            <w:r w:rsidRPr="001E3327">
              <w:rPr>
                <w:rFonts w:eastAsia="Times New Roman" w:cs="Arial"/>
                <w:szCs w:val="20"/>
              </w:rPr>
              <w:t>: # of reports (GREVIO, UPR, EU Progress Reports, SDGs) showing progress in advancing access to justice for vulnerable groups.</w:t>
            </w:r>
          </w:p>
        </w:tc>
      </w:tr>
      <w:tr w:rsidR="003C093F" w:rsidRPr="001E3327" w14:paraId="3B93F627" w14:textId="77777777" w:rsidTr="00566C64">
        <w:trPr>
          <w:jc w:val="center"/>
        </w:trPr>
        <w:tc>
          <w:tcPr>
            <w:tcW w:w="1445" w:type="dxa"/>
            <w:vMerge/>
            <w:hideMark/>
          </w:tcPr>
          <w:p w14:paraId="57AD7EB0" w14:textId="77777777" w:rsidR="003C093F" w:rsidRPr="001E3327" w:rsidRDefault="003C093F" w:rsidP="00B37D08">
            <w:pPr>
              <w:spacing w:line="240" w:lineRule="auto"/>
              <w:rPr>
                <w:rFonts w:eastAsia="Times New Roman" w:cs="Arial"/>
                <w:szCs w:val="20"/>
              </w:rPr>
            </w:pPr>
          </w:p>
        </w:tc>
        <w:tc>
          <w:tcPr>
            <w:tcW w:w="6246" w:type="dxa"/>
            <w:hideMark/>
          </w:tcPr>
          <w:p w14:paraId="35E20985"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w:t>
            </w:r>
            <w:r w:rsidRPr="001E3327">
              <w:rPr>
                <w:rFonts w:eastAsia="Times New Roman" w:cs="Arial"/>
                <w:szCs w:val="20"/>
              </w:rPr>
              <w:t>: # of SDG and EU GAP target indicators reported at the country level.</w:t>
            </w:r>
          </w:p>
        </w:tc>
      </w:tr>
      <w:tr w:rsidR="003C093F" w:rsidRPr="001E3327" w14:paraId="6DCC8F21" w14:textId="77777777" w:rsidTr="00566C64">
        <w:trPr>
          <w:jc w:val="center"/>
        </w:trPr>
        <w:tc>
          <w:tcPr>
            <w:tcW w:w="1445" w:type="dxa"/>
            <w:vMerge/>
            <w:hideMark/>
          </w:tcPr>
          <w:p w14:paraId="365710E8" w14:textId="77777777" w:rsidR="003C093F" w:rsidRPr="001E3327" w:rsidRDefault="003C093F" w:rsidP="00B37D08">
            <w:pPr>
              <w:spacing w:line="240" w:lineRule="auto"/>
              <w:rPr>
                <w:rFonts w:eastAsia="Times New Roman" w:cs="Arial"/>
                <w:szCs w:val="20"/>
              </w:rPr>
            </w:pPr>
          </w:p>
        </w:tc>
        <w:tc>
          <w:tcPr>
            <w:tcW w:w="6246" w:type="dxa"/>
            <w:hideMark/>
          </w:tcPr>
          <w:p w14:paraId="45306CD9"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3</w:t>
            </w:r>
            <w:r w:rsidRPr="001E3327">
              <w:rPr>
                <w:rFonts w:eastAsia="Times New Roman" w:cs="Arial"/>
                <w:szCs w:val="20"/>
              </w:rPr>
              <w:t>: Improved access to FLA by VGs.</w:t>
            </w:r>
          </w:p>
        </w:tc>
      </w:tr>
      <w:tr w:rsidR="003C093F" w:rsidRPr="001E3327" w14:paraId="65583A4B" w14:textId="77777777" w:rsidTr="00566C64">
        <w:trPr>
          <w:jc w:val="center"/>
        </w:trPr>
        <w:tc>
          <w:tcPr>
            <w:tcW w:w="1445" w:type="dxa"/>
            <w:vMerge w:val="restart"/>
            <w:hideMark/>
          </w:tcPr>
          <w:p w14:paraId="5B9BDE12" w14:textId="77777777" w:rsidR="003C093F" w:rsidRDefault="003C093F" w:rsidP="00B37D08">
            <w:pPr>
              <w:rPr>
                <w:rFonts w:eastAsia="Times New Roman" w:cs="Arial"/>
                <w:b/>
                <w:bCs/>
                <w:szCs w:val="20"/>
              </w:rPr>
            </w:pPr>
          </w:p>
          <w:p w14:paraId="05A346C3"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Outcome 1 Indicators</w:t>
            </w:r>
          </w:p>
        </w:tc>
        <w:tc>
          <w:tcPr>
            <w:tcW w:w="6246" w:type="dxa"/>
            <w:hideMark/>
          </w:tcPr>
          <w:p w14:paraId="63DE61BB"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1.1</w:t>
            </w:r>
            <w:r w:rsidRPr="001E3327">
              <w:rPr>
                <w:rFonts w:eastAsia="Times New Roman" w:cs="Arial"/>
                <w:szCs w:val="20"/>
              </w:rPr>
              <w:t xml:space="preserve">: # of </w:t>
            </w:r>
            <w:r>
              <w:rPr>
                <w:rFonts w:eastAsia="Times New Roman" w:cs="Arial"/>
                <w:szCs w:val="20"/>
              </w:rPr>
              <w:t>FLA</w:t>
            </w:r>
            <w:r w:rsidRPr="001E3327">
              <w:rPr>
                <w:rFonts w:eastAsia="Times New Roman" w:cs="Arial"/>
                <w:szCs w:val="20"/>
              </w:rPr>
              <w:t xml:space="preserve"> regulatory framework</w:t>
            </w:r>
            <w:r>
              <w:rPr>
                <w:rFonts w:eastAsia="Times New Roman" w:cs="Arial"/>
                <w:szCs w:val="20"/>
              </w:rPr>
              <w:t>s</w:t>
            </w:r>
            <w:r w:rsidRPr="001E3327">
              <w:rPr>
                <w:rFonts w:eastAsia="Times New Roman" w:cs="Arial"/>
                <w:szCs w:val="20"/>
              </w:rPr>
              <w:t xml:space="preserve"> revised </w:t>
            </w:r>
            <w:r>
              <w:rPr>
                <w:rFonts w:eastAsia="Times New Roman" w:cs="Arial"/>
                <w:szCs w:val="20"/>
              </w:rPr>
              <w:t xml:space="preserve">and implemented </w:t>
            </w:r>
            <w:r w:rsidRPr="001E3327">
              <w:rPr>
                <w:rFonts w:eastAsia="Times New Roman" w:cs="Arial"/>
                <w:szCs w:val="20"/>
              </w:rPr>
              <w:t>to align with international and EU standards</w:t>
            </w:r>
            <w:r>
              <w:rPr>
                <w:rFonts w:eastAsia="Times New Roman" w:cs="Arial"/>
                <w:szCs w:val="20"/>
              </w:rPr>
              <w:t xml:space="preserve"> for FLA</w:t>
            </w:r>
            <w:r w:rsidRPr="001E3327">
              <w:rPr>
                <w:rFonts w:eastAsia="Times New Roman" w:cs="Arial"/>
                <w:szCs w:val="20"/>
              </w:rPr>
              <w:t>.</w:t>
            </w:r>
          </w:p>
        </w:tc>
      </w:tr>
      <w:tr w:rsidR="003C093F" w:rsidRPr="001E3327" w14:paraId="3A05EB5C" w14:textId="77777777" w:rsidTr="00566C64">
        <w:trPr>
          <w:jc w:val="center"/>
        </w:trPr>
        <w:tc>
          <w:tcPr>
            <w:tcW w:w="1445" w:type="dxa"/>
            <w:vMerge/>
            <w:hideMark/>
          </w:tcPr>
          <w:p w14:paraId="04C136A7" w14:textId="77777777" w:rsidR="003C093F" w:rsidRPr="001E3327" w:rsidRDefault="003C093F" w:rsidP="00B37D08">
            <w:pPr>
              <w:spacing w:line="240" w:lineRule="auto"/>
              <w:rPr>
                <w:rFonts w:eastAsia="Times New Roman" w:cs="Arial"/>
                <w:szCs w:val="20"/>
              </w:rPr>
            </w:pPr>
          </w:p>
        </w:tc>
        <w:tc>
          <w:tcPr>
            <w:tcW w:w="6246" w:type="dxa"/>
            <w:hideMark/>
          </w:tcPr>
          <w:p w14:paraId="035A4B43"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1.2</w:t>
            </w:r>
            <w:r w:rsidRPr="001E3327">
              <w:rPr>
                <w:rFonts w:eastAsia="Times New Roman" w:cs="Arial"/>
                <w:szCs w:val="20"/>
              </w:rPr>
              <w:t>: # of service providers knowledgeable about gender-based discrimination and the specific needs of women clients, and who can effectively respond to these needs.</w:t>
            </w:r>
          </w:p>
        </w:tc>
      </w:tr>
      <w:tr w:rsidR="003C093F" w:rsidRPr="001E3327" w14:paraId="519C7470" w14:textId="77777777" w:rsidTr="00566C64">
        <w:trPr>
          <w:jc w:val="center"/>
        </w:trPr>
        <w:tc>
          <w:tcPr>
            <w:tcW w:w="1445" w:type="dxa"/>
            <w:hideMark/>
          </w:tcPr>
          <w:p w14:paraId="1022EDBC"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1.1 Indicators</w:t>
            </w:r>
          </w:p>
        </w:tc>
        <w:tc>
          <w:tcPr>
            <w:tcW w:w="6246" w:type="dxa"/>
            <w:hideMark/>
          </w:tcPr>
          <w:p w14:paraId="2706F973" w14:textId="5EDF6D26"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1.1.1</w:t>
            </w:r>
            <w:r w:rsidRPr="001E3327">
              <w:rPr>
                <w:rFonts w:eastAsia="Times New Roman" w:cs="Arial"/>
                <w:szCs w:val="20"/>
              </w:rPr>
              <w:t xml:space="preserve">: # </w:t>
            </w:r>
            <w:r w:rsidR="000E3FC2">
              <w:rPr>
                <w:rFonts w:eastAsia="Times New Roman" w:cs="Arial"/>
                <w:szCs w:val="20"/>
              </w:rPr>
              <w:t>FLA</w:t>
            </w:r>
            <w:r w:rsidRPr="001E3327">
              <w:rPr>
                <w:rFonts w:eastAsia="Times New Roman" w:cs="Arial"/>
                <w:szCs w:val="20"/>
              </w:rPr>
              <w:t xml:space="preserve"> </w:t>
            </w:r>
            <w:r w:rsidR="007A3F4A" w:rsidRPr="00524E15">
              <w:rPr>
                <w:rFonts w:eastAsia="Times New Roman" w:cs="Arial"/>
                <w:szCs w:val="20"/>
              </w:rPr>
              <w:t xml:space="preserve">policy and </w:t>
            </w:r>
            <w:r w:rsidRPr="00524E15">
              <w:rPr>
                <w:rFonts w:eastAsia="Times New Roman" w:cs="Arial"/>
                <w:szCs w:val="20"/>
              </w:rPr>
              <w:t xml:space="preserve">legislation </w:t>
            </w:r>
            <w:r w:rsidR="00524E15" w:rsidRPr="008F7891">
              <w:rPr>
                <w:rFonts w:eastAsia="Times New Roman" w:cs="Arial"/>
                <w:szCs w:val="20"/>
              </w:rPr>
              <w:t>enhanced</w:t>
            </w:r>
            <w:r w:rsidRPr="001E3327">
              <w:rPr>
                <w:rFonts w:eastAsia="Times New Roman" w:cs="Arial"/>
                <w:szCs w:val="20"/>
              </w:rPr>
              <w:t xml:space="preserve"> in each country.</w:t>
            </w:r>
          </w:p>
        </w:tc>
      </w:tr>
      <w:tr w:rsidR="003C093F" w:rsidRPr="001E3327" w14:paraId="05B0E66B" w14:textId="77777777" w:rsidTr="00566C64">
        <w:trPr>
          <w:jc w:val="center"/>
        </w:trPr>
        <w:tc>
          <w:tcPr>
            <w:tcW w:w="1445" w:type="dxa"/>
            <w:vMerge w:val="restart"/>
            <w:hideMark/>
          </w:tcPr>
          <w:p w14:paraId="7A2BC759" w14:textId="77777777" w:rsidR="003C093F" w:rsidRDefault="003C093F" w:rsidP="00B37D08">
            <w:pPr>
              <w:rPr>
                <w:rFonts w:eastAsia="Times New Roman" w:cs="Arial"/>
                <w:b/>
                <w:bCs/>
                <w:szCs w:val="20"/>
              </w:rPr>
            </w:pPr>
          </w:p>
          <w:p w14:paraId="7C8B994A"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1.2 Indicators</w:t>
            </w:r>
          </w:p>
        </w:tc>
        <w:tc>
          <w:tcPr>
            <w:tcW w:w="6246" w:type="dxa"/>
            <w:hideMark/>
          </w:tcPr>
          <w:p w14:paraId="1284A4BF" w14:textId="4E65D323"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1.2.1</w:t>
            </w:r>
            <w:r w:rsidRPr="001E3327">
              <w:rPr>
                <w:rFonts w:eastAsia="Times New Roman" w:cs="Arial"/>
                <w:szCs w:val="20"/>
              </w:rPr>
              <w:t xml:space="preserve">: Set of qualitative and quantitative indicators revised in the quality assurance system for assessing the quality of </w:t>
            </w:r>
            <w:r w:rsidR="00A52E11">
              <w:rPr>
                <w:rFonts w:eastAsia="Times New Roman" w:cs="Arial"/>
                <w:szCs w:val="20"/>
              </w:rPr>
              <w:t>FLA</w:t>
            </w:r>
            <w:r w:rsidRPr="001E3327">
              <w:rPr>
                <w:rFonts w:eastAsia="Times New Roman" w:cs="Arial"/>
                <w:szCs w:val="20"/>
              </w:rPr>
              <w:t xml:space="preserve"> services.</w:t>
            </w:r>
          </w:p>
        </w:tc>
      </w:tr>
      <w:tr w:rsidR="003C093F" w:rsidRPr="001E3327" w14:paraId="375B84C7" w14:textId="77777777" w:rsidTr="00566C64">
        <w:trPr>
          <w:jc w:val="center"/>
        </w:trPr>
        <w:tc>
          <w:tcPr>
            <w:tcW w:w="1445" w:type="dxa"/>
            <w:vMerge/>
            <w:hideMark/>
          </w:tcPr>
          <w:p w14:paraId="6E843EBB" w14:textId="77777777" w:rsidR="003C093F" w:rsidRPr="001E3327" w:rsidRDefault="003C093F" w:rsidP="00B37D08">
            <w:pPr>
              <w:spacing w:line="240" w:lineRule="auto"/>
              <w:rPr>
                <w:rFonts w:eastAsia="Times New Roman" w:cs="Arial"/>
                <w:szCs w:val="20"/>
              </w:rPr>
            </w:pPr>
          </w:p>
        </w:tc>
        <w:tc>
          <w:tcPr>
            <w:tcW w:w="6246" w:type="dxa"/>
            <w:hideMark/>
          </w:tcPr>
          <w:p w14:paraId="62677E0C"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1.2.2</w:t>
            </w:r>
            <w:r w:rsidRPr="001E3327">
              <w:rPr>
                <w:rFonts w:eastAsia="Times New Roman" w:cs="Arial"/>
                <w:szCs w:val="20"/>
              </w:rPr>
              <w:t>: Quality assurance and monitoring mechanisms established for legal aid services provided by FLA providers.</w:t>
            </w:r>
          </w:p>
        </w:tc>
      </w:tr>
      <w:tr w:rsidR="003C093F" w:rsidRPr="001E3327" w14:paraId="00741A5F" w14:textId="77777777" w:rsidTr="00566C64">
        <w:trPr>
          <w:jc w:val="center"/>
        </w:trPr>
        <w:tc>
          <w:tcPr>
            <w:tcW w:w="1445" w:type="dxa"/>
            <w:vMerge w:val="restart"/>
            <w:hideMark/>
          </w:tcPr>
          <w:p w14:paraId="4D0187C8" w14:textId="77777777" w:rsidR="003C093F" w:rsidRDefault="003C093F" w:rsidP="00B37D08">
            <w:pPr>
              <w:rPr>
                <w:rFonts w:eastAsia="Times New Roman" w:cs="Arial"/>
                <w:b/>
                <w:bCs/>
                <w:szCs w:val="20"/>
              </w:rPr>
            </w:pPr>
          </w:p>
          <w:p w14:paraId="4EC2D40E"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1.3 Indicators</w:t>
            </w:r>
          </w:p>
        </w:tc>
        <w:tc>
          <w:tcPr>
            <w:tcW w:w="6246" w:type="dxa"/>
            <w:hideMark/>
          </w:tcPr>
          <w:p w14:paraId="234DF31B" w14:textId="3C6B2EC2" w:rsidR="003C093F" w:rsidRPr="001E3327" w:rsidRDefault="003C093F" w:rsidP="008F7891">
            <w:pPr>
              <w:rPr>
                <w:rFonts w:eastAsia="Times New Roman" w:cs="Arial"/>
                <w:szCs w:val="20"/>
              </w:rPr>
            </w:pPr>
            <w:r w:rsidRPr="001E3327">
              <w:rPr>
                <w:rFonts w:eastAsia="Times New Roman" w:cs="Arial"/>
                <w:b/>
                <w:bCs/>
                <w:szCs w:val="20"/>
              </w:rPr>
              <w:t>Indicator 1.3.1</w:t>
            </w:r>
            <w:r w:rsidRPr="001E3327">
              <w:rPr>
                <w:rFonts w:eastAsia="Times New Roman" w:cs="Arial"/>
                <w:szCs w:val="20"/>
              </w:rPr>
              <w:t xml:space="preserve">: # </w:t>
            </w:r>
            <w:r w:rsidR="00D128A0" w:rsidRPr="00833385">
              <w:rPr>
                <w:rFonts w:cs="Arial"/>
                <w:bCs/>
                <w:szCs w:val="20"/>
              </w:rPr>
              <w:t xml:space="preserve"># </w:t>
            </w:r>
            <w:r w:rsidR="00D128A0">
              <w:rPr>
                <w:rFonts w:cs="Arial"/>
                <w:bCs/>
                <w:szCs w:val="20"/>
              </w:rPr>
              <w:t>of capacity assessment of FLA management institutions to oversee the FLA system</w:t>
            </w:r>
            <w:r w:rsidR="00D128A0" w:rsidRPr="00833385">
              <w:rPr>
                <w:rFonts w:cs="Arial"/>
                <w:bCs/>
                <w:szCs w:val="20"/>
              </w:rPr>
              <w:t xml:space="preserve"> </w:t>
            </w:r>
            <w:r w:rsidR="00D128A0">
              <w:rPr>
                <w:rFonts w:cs="Arial"/>
                <w:bCs/>
                <w:szCs w:val="20"/>
              </w:rPr>
              <w:t>conducted.</w:t>
            </w:r>
          </w:p>
        </w:tc>
      </w:tr>
      <w:tr w:rsidR="003C093F" w:rsidRPr="001E3327" w14:paraId="0B6964DF" w14:textId="77777777" w:rsidTr="00566C64">
        <w:trPr>
          <w:jc w:val="center"/>
        </w:trPr>
        <w:tc>
          <w:tcPr>
            <w:tcW w:w="1445" w:type="dxa"/>
            <w:vMerge/>
            <w:hideMark/>
          </w:tcPr>
          <w:p w14:paraId="01244D89" w14:textId="77777777" w:rsidR="003C093F" w:rsidRPr="001E3327" w:rsidRDefault="003C093F" w:rsidP="00B37D08">
            <w:pPr>
              <w:spacing w:line="240" w:lineRule="auto"/>
              <w:rPr>
                <w:rFonts w:eastAsia="Times New Roman" w:cs="Arial"/>
                <w:szCs w:val="20"/>
              </w:rPr>
            </w:pPr>
          </w:p>
        </w:tc>
        <w:tc>
          <w:tcPr>
            <w:tcW w:w="6246" w:type="dxa"/>
            <w:hideMark/>
          </w:tcPr>
          <w:p w14:paraId="68BF3BE3" w14:textId="76EDAE2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1.3.2</w:t>
            </w:r>
            <w:r w:rsidRPr="001E3327">
              <w:rPr>
                <w:rFonts w:eastAsia="Times New Roman" w:cs="Arial"/>
                <w:szCs w:val="20"/>
              </w:rPr>
              <w:t xml:space="preserve">: </w:t>
            </w:r>
            <w:r w:rsidR="00FA4818" w:rsidRPr="001E3327">
              <w:rPr>
                <w:rFonts w:eastAsia="Times New Roman" w:cs="Arial"/>
                <w:szCs w:val="20"/>
              </w:rPr>
              <w:t># of functional and business process assessments of the capacities of the Free Legal Aid Directorate for these services conducted.</w:t>
            </w:r>
          </w:p>
        </w:tc>
      </w:tr>
      <w:tr w:rsidR="003C093F" w:rsidRPr="001E3327" w14:paraId="78DD6E67" w14:textId="77777777" w:rsidTr="00566C64">
        <w:trPr>
          <w:jc w:val="center"/>
        </w:trPr>
        <w:tc>
          <w:tcPr>
            <w:tcW w:w="1445" w:type="dxa"/>
            <w:vMerge/>
            <w:hideMark/>
          </w:tcPr>
          <w:p w14:paraId="654F6B5E" w14:textId="77777777" w:rsidR="003C093F" w:rsidRPr="001E3327" w:rsidRDefault="003C093F" w:rsidP="00B37D08">
            <w:pPr>
              <w:spacing w:line="240" w:lineRule="auto"/>
              <w:rPr>
                <w:rFonts w:eastAsia="Times New Roman" w:cs="Arial"/>
                <w:szCs w:val="20"/>
              </w:rPr>
            </w:pPr>
          </w:p>
        </w:tc>
        <w:tc>
          <w:tcPr>
            <w:tcW w:w="6246" w:type="dxa"/>
            <w:hideMark/>
          </w:tcPr>
          <w:p w14:paraId="32D6E35E" w14:textId="173EFAAB"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1.3.3</w:t>
            </w:r>
            <w:r w:rsidRPr="001E3327">
              <w:rPr>
                <w:rFonts w:eastAsia="Times New Roman" w:cs="Arial"/>
                <w:szCs w:val="20"/>
              </w:rPr>
              <w:t xml:space="preserve">: </w:t>
            </w:r>
            <w:r w:rsidR="00FA4818" w:rsidRPr="001E3327">
              <w:rPr>
                <w:rFonts w:eastAsia="Times New Roman" w:cs="Arial"/>
                <w:szCs w:val="20"/>
              </w:rPr>
              <w:t># of needs assessment of primary FLA providers conducted.</w:t>
            </w:r>
          </w:p>
        </w:tc>
      </w:tr>
      <w:tr w:rsidR="003C093F" w:rsidRPr="001E3327" w14:paraId="19C4492C" w14:textId="77777777" w:rsidTr="00566C64">
        <w:trPr>
          <w:jc w:val="center"/>
        </w:trPr>
        <w:tc>
          <w:tcPr>
            <w:tcW w:w="1445" w:type="dxa"/>
            <w:vMerge w:val="restart"/>
            <w:hideMark/>
          </w:tcPr>
          <w:p w14:paraId="61E15CC7" w14:textId="77777777" w:rsidR="003C093F" w:rsidRDefault="003C093F" w:rsidP="00B37D08">
            <w:pPr>
              <w:rPr>
                <w:rFonts w:eastAsia="Times New Roman" w:cs="Arial"/>
                <w:b/>
                <w:bCs/>
                <w:szCs w:val="20"/>
              </w:rPr>
            </w:pPr>
          </w:p>
          <w:p w14:paraId="1DB125C5" w14:textId="77777777" w:rsidR="003C093F" w:rsidRDefault="003C093F" w:rsidP="00B37D08">
            <w:pPr>
              <w:rPr>
                <w:rFonts w:eastAsia="Times New Roman" w:cs="Arial"/>
                <w:b/>
                <w:bCs/>
                <w:szCs w:val="20"/>
              </w:rPr>
            </w:pPr>
          </w:p>
          <w:p w14:paraId="3002CA7D"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1.4 Indicators</w:t>
            </w:r>
          </w:p>
        </w:tc>
        <w:tc>
          <w:tcPr>
            <w:tcW w:w="6246" w:type="dxa"/>
            <w:hideMark/>
          </w:tcPr>
          <w:p w14:paraId="761EE1AB"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1.4.1</w:t>
            </w:r>
            <w:r w:rsidRPr="001E3327">
              <w:rPr>
                <w:rFonts w:eastAsia="Times New Roman" w:cs="Arial"/>
                <w:szCs w:val="20"/>
              </w:rPr>
              <w:t>: # of FLA providers (both primary and secondary) with strengthened capacities.</w:t>
            </w:r>
          </w:p>
        </w:tc>
      </w:tr>
      <w:tr w:rsidR="003C093F" w:rsidRPr="001E3327" w14:paraId="74B17375" w14:textId="77777777" w:rsidTr="00566C64">
        <w:trPr>
          <w:jc w:val="center"/>
        </w:trPr>
        <w:tc>
          <w:tcPr>
            <w:tcW w:w="1445" w:type="dxa"/>
            <w:vMerge/>
            <w:hideMark/>
          </w:tcPr>
          <w:p w14:paraId="1A37CDC4" w14:textId="77777777" w:rsidR="003C093F" w:rsidRPr="001E3327" w:rsidRDefault="003C093F" w:rsidP="00B37D08">
            <w:pPr>
              <w:spacing w:line="240" w:lineRule="auto"/>
              <w:rPr>
                <w:rFonts w:eastAsia="Times New Roman" w:cs="Arial"/>
                <w:szCs w:val="20"/>
              </w:rPr>
            </w:pPr>
          </w:p>
        </w:tc>
        <w:tc>
          <w:tcPr>
            <w:tcW w:w="6246" w:type="dxa"/>
            <w:hideMark/>
          </w:tcPr>
          <w:p w14:paraId="69DD9531"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1.4.2</w:t>
            </w:r>
            <w:r w:rsidRPr="001E3327">
              <w:rPr>
                <w:rFonts w:eastAsia="Times New Roman" w:cs="Arial"/>
                <w:szCs w:val="20"/>
              </w:rPr>
              <w:t>: # of primary FLA providers receiving training/mentoring/coaching who apply the skills on the job.</w:t>
            </w:r>
          </w:p>
        </w:tc>
      </w:tr>
      <w:tr w:rsidR="003C093F" w:rsidRPr="001E3327" w14:paraId="17F1319E" w14:textId="77777777" w:rsidTr="00566C64">
        <w:trPr>
          <w:jc w:val="center"/>
        </w:trPr>
        <w:tc>
          <w:tcPr>
            <w:tcW w:w="1445" w:type="dxa"/>
            <w:vMerge/>
            <w:hideMark/>
          </w:tcPr>
          <w:p w14:paraId="56A7369B" w14:textId="77777777" w:rsidR="003C093F" w:rsidRPr="001E3327" w:rsidRDefault="003C093F" w:rsidP="00B37D08">
            <w:pPr>
              <w:spacing w:line="240" w:lineRule="auto"/>
              <w:rPr>
                <w:rFonts w:eastAsia="Times New Roman" w:cs="Arial"/>
                <w:szCs w:val="20"/>
              </w:rPr>
            </w:pPr>
          </w:p>
        </w:tc>
        <w:tc>
          <w:tcPr>
            <w:tcW w:w="6246" w:type="dxa"/>
            <w:hideMark/>
          </w:tcPr>
          <w:p w14:paraId="67E6AFBF" w14:textId="5763964D"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1.4.3</w:t>
            </w:r>
            <w:r w:rsidRPr="001E3327">
              <w:rPr>
                <w:rFonts w:eastAsia="Times New Roman" w:cs="Arial"/>
                <w:szCs w:val="20"/>
              </w:rPr>
              <w:t>: # of secondary FLA providers receiving speciali</w:t>
            </w:r>
            <w:r w:rsidR="00A52E11">
              <w:rPr>
                <w:rFonts w:eastAsia="Times New Roman" w:cs="Arial"/>
                <w:szCs w:val="20"/>
              </w:rPr>
              <w:t>s</w:t>
            </w:r>
            <w:r w:rsidRPr="001E3327">
              <w:rPr>
                <w:rFonts w:eastAsia="Times New Roman" w:cs="Arial"/>
                <w:szCs w:val="20"/>
              </w:rPr>
              <w:t>ed training who apply knowledge and skill on the job.</w:t>
            </w:r>
          </w:p>
        </w:tc>
      </w:tr>
      <w:tr w:rsidR="003C093F" w:rsidRPr="001E3327" w14:paraId="58FE1DEA" w14:textId="77777777" w:rsidTr="00566C64">
        <w:trPr>
          <w:jc w:val="center"/>
        </w:trPr>
        <w:tc>
          <w:tcPr>
            <w:tcW w:w="1445" w:type="dxa"/>
            <w:vMerge w:val="restart"/>
            <w:hideMark/>
          </w:tcPr>
          <w:p w14:paraId="1B093E36"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lastRenderedPageBreak/>
              <w:t>Output 1.5 Indicators</w:t>
            </w:r>
          </w:p>
        </w:tc>
        <w:tc>
          <w:tcPr>
            <w:tcW w:w="6246" w:type="dxa"/>
            <w:hideMark/>
          </w:tcPr>
          <w:p w14:paraId="4CA45FDA"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1.5.1</w:t>
            </w:r>
            <w:r w:rsidRPr="001E3327">
              <w:rPr>
                <w:rFonts w:eastAsia="Times New Roman" w:cs="Arial"/>
                <w:szCs w:val="20"/>
              </w:rPr>
              <w:t>: # of active participants in communities of practice.</w:t>
            </w:r>
          </w:p>
        </w:tc>
      </w:tr>
      <w:tr w:rsidR="003C093F" w:rsidRPr="001E3327" w14:paraId="57E0E6FC" w14:textId="77777777" w:rsidTr="00566C64">
        <w:trPr>
          <w:jc w:val="center"/>
        </w:trPr>
        <w:tc>
          <w:tcPr>
            <w:tcW w:w="1445" w:type="dxa"/>
            <w:vMerge/>
            <w:hideMark/>
          </w:tcPr>
          <w:p w14:paraId="27CE6D2E" w14:textId="77777777" w:rsidR="003C093F" w:rsidRPr="001E3327" w:rsidRDefault="003C093F" w:rsidP="00B37D08">
            <w:pPr>
              <w:spacing w:line="240" w:lineRule="auto"/>
              <w:rPr>
                <w:rFonts w:eastAsia="Times New Roman" w:cs="Arial"/>
                <w:szCs w:val="20"/>
              </w:rPr>
            </w:pPr>
          </w:p>
        </w:tc>
        <w:tc>
          <w:tcPr>
            <w:tcW w:w="6246" w:type="dxa"/>
            <w:hideMark/>
          </w:tcPr>
          <w:p w14:paraId="353F4904"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1.5.2</w:t>
            </w:r>
            <w:r w:rsidRPr="001E3327">
              <w:rPr>
                <w:rFonts w:eastAsia="Times New Roman" w:cs="Arial"/>
                <w:szCs w:val="20"/>
              </w:rPr>
              <w:t>: # of collaborative outputs generated by the communities of practice, such as joint publications on best practices, toolkits, or shared resources.</w:t>
            </w:r>
          </w:p>
        </w:tc>
      </w:tr>
      <w:tr w:rsidR="003C093F" w:rsidRPr="001E3327" w14:paraId="7F814E39" w14:textId="77777777" w:rsidTr="00566C64">
        <w:trPr>
          <w:jc w:val="center"/>
        </w:trPr>
        <w:tc>
          <w:tcPr>
            <w:tcW w:w="1445" w:type="dxa"/>
            <w:vMerge w:val="restart"/>
            <w:hideMark/>
          </w:tcPr>
          <w:p w14:paraId="6A0A24CA"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Outcome 2 Indicators</w:t>
            </w:r>
          </w:p>
        </w:tc>
        <w:tc>
          <w:tcPr>
            <w:tcW w:w="6246" w:type="dxa"/>
            <w:hideMark/>
          </w:tcPr>
          <w:p w14:paraId="22325205"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2.1</w:t>
            </w:r>
            <w:r w:rsidRPr="001E3327">
              <w:rPr>
                <w:rFonts w:eastAsia="Times New Roman" w:cs="Arial"/>
                <w:szCs w:val="20"/>
              </w:rPr>
              <w:t>: # of beneficiaries receiving free legal aid services from FLA providers.</w:t>
            </w:r>
          </w:p>
        </w:tc>
      </w:tr>
      <w:tr w:rsidR="003C093F" w:rsidRPr="001E3327" w14:paraId="3DC5D3E4" w14:textId="77777777" w:rsidTr="00566C64">
        <w:trPr>
          <w:jc w:val="center"/>
        </w:trPr>
        <w:tc>
          <w:tcPr>
            <w:tcW w:w="1445" w:type="dxa"/>
            <w:vMerge/>
            <w:hideMark/>
          </w:tcPr>
          <w:p w14:paraId="1EA2DAB1" w14:textId="77777777" w:rsidR="003C093F" w:rsidRPr="001E3327" w:rsidRDefault="003C093F" w:rsidP="00B37D08">
            <w:pPr>
              <w:spacing w:line="240" w:lineRule="auto"/>
              <w:rPr>
                <w:rFonts w:eastAsia="Times New Roman" w:cs="Arial"/>
                <w:szCs w:val="20"/>
              </w:rPr>
            </w:pPr>
          </w:p>
        </w:tc>
        <w:tc>
          <w:tcPr>
            <w:tcW w:w="6246" w:type="dxa"/>
            <w:hideMark/>
          </w:tcPr>
          <w:p w14:paraId="68AC870C"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2.2</w:t>
            </w:r>
            <w:r w:rsidRPr="001E3327">
              <w:rPr>
                <w:rFonts w:eastAsia="Times New Roman" w:cs="Arial"/>
                <w:szCs w:val="20"/>
              </w:rPr>
              <w:t>: # of vulnerable women and girls empowered through legal education, awareness, and FLA services.</w:t>
            </w:r>
          </w:p>
        </w:tc>
      </w:tr>
      <w:tr w:rsidR="003C093F" w:rsidRPr="001E3327" w14:paraId="1DCB0242" w14:textId="77777777" w:rsidTr="00566C64">
        <w:trPr>
          <w:jc w:val="center"/>
        </w:trPr>
        <w:tc>
          <w:tcPr>
            <w:tcW w:w="1445" w:type="dxa"/>
            <w:vMerge w:val="restart"/>
            <w:hideMark/>
          </w:tcPr>
          <w:p w14:paraId="695EA752" w14:textId="77777777" w:rsidR="003C093F" w:rsidRDefault="003C093F" w:rsidP="00B37D08">
            <w:pPr>
              <w:rPr>
                <w:rFonts w:eastAsia="Times New Roman" w:cs="Arial"/>
                <w:b/>
                <w:bCs/>
                <w:szCs w:val="20"/>
              </w:rPr>
            </w:pPr>
          </w:p>
          <w:p w14:paraId="6F45D84B"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2.1 Indicators</w:t>
            </w:r>
          </w:p>
        </w:tc>
        <w:tc>
          <w:tcPr>
            <w:tcW w:w="6246" w:type="dxa"/>
            <w:hideMark/>
          </w:tcPr>
          <w:p w14:paraId="6587977A"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2.1.1</w:t>
            </w:r>
            <w:r w:rsidRPr="001E3327">
              <w:rPr>
                <w:rFonts w:eastAsia="Times New Roman" w:cs="Arial"/>
                <w:szCs w:val="20"/>
              </w:rPr>
              <w:t>: # of MoU signed/renewed between CSOs and local institutions.</w:t>
            </w:r>
          </w:p>
        </w:tc>
      </w:tr>
      <w:tr w:rsidR="003C093F" w:rsidRPr="001E3327" w14:paraId="75FC8330" w14:textId="77777777" w:rsidTr="00566C64">
        <w:trPr>
          <w:jc w:val="center"/>
        </w:trPr>
        <w:tc>
          <w:tcPr>
            <w:tcW w:w="1445" w:type="dxa"/>
            <w:vMerge/>
            <w:hideMark/>
          </w:tcPr>
          <w:p w14:paraId="102256C7" w14:textId="77777777" w:rsidR="003C093F" w:rsidRPr="001E3327" w:rsidRDefault="003C093F" w:rsidP="00B37D08">
            <w:pPr>
              <w:spacing w:line="240" w:lineRule="auto"/>
              <w:rPr>
                <w:rFonts w:eastAsia="Times New Roman" w:cs="Arial"/>
                <w:szCs w:val="20"/>
              </w:rPr>
            </w:pPr>
          </w:p>
        </w:tc>
        <w:tc>
          <w:tcPr>
            <w:tcW w:w="6246" w:type="dxa"/>
            <w:hideMark/>
          </w:tcPr>
          <w:p w14:paraId="1067B7A2" w14:textId="7972B884"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2.1.2</w:t>
            </w:r>
            <w:r w:rsidRPr="001E3327">
              <w:rPr>
                <w:rFonts w:eastAsia="Times New Roman" w:cs="Arial"/>
                <w:szCs w:val="20"/>
              </w:rPr>
              <w:t>: # of members of NGOs, grassroots organi</w:t>
            </w:r>
            <w:r w:rsidR="00E479F0">
              <w:rPr>
                <w:rFonts w:eastAsia="Times New Roman" w:cs="Arial"/>
                <w:szCs w:val="20"/>
              </w:rPr>
              <w:t>s</w:t>
            </w:r>
            <w:r w:rsidRPr="001E3327">
              <w:rPr>
                <w:rFonts w:eastAsia="Times New Roman" w:cs="Arial"/>
                <w:szCs w:val="20"/>
              </w:rPr>
              <w:t>ations, pro-bono lawyers, paralegals, mediators, etc., with improved capacities.</w:t>
            </w:r>
          </w:p>
        </w:tc>
      </w:tr>
      <w:tr w:rsidR="003C093F" w:rsidRPr="001E3327" w14:paraId="6629FBB2" w14:textId="77777777" w:rsidTr="00566C64">
        <w:trPr>
          <w:jc w:val="center"/>
        </w:trPr>
        <w:tc>
          <w:tcPr>
            <w:tcW w:w="1445" w:type="dxa"/>
            <w:vMerge/>
            <w:hideMark/>
          </w:tcPr>
          <w:p w14:paraId="7341B142" w14:textId="77777777" w:rsidR="003C093F" w:rsidRPr="001E3327" w:rsidRDefault="003C093F" w:rsidP="00B37D08">
            <w:pPr>
              <w:spacing w:line="240" w:lineRule="auto"/>
              <w:rPr>
                <w:rFonts w:eastAsia="Times New Roman" w:cs="Arial"/>
                <w:szCs w:val="20"/>
              </w:rPr>
            </w:pPr>
          </w:p>
        </w:tc>
        <w:tc>
          <w:tcPr>
            <w:tcW w:w="6246" w:type="dxa"/>
            <w:hideMark/>
          </w:tcPr>
          <w:p w14:paraId="3A3A35AD"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2.1.3</w:t>
            </w:r>
            <w:r w:rsidRPr="001E3327">
              <w:rPr>
                <w:rFonts w:eastAsia="Times New Roman" w:cs="Arial"/>
                <w:szCs w:val="20"/>
              </w:rPr>
              <w:t>: # of vulnerable women and men in targeted areas of the project who directly benefit from awareness-raising and FLA services from CSOs supported.</w:t>
            </w:r>
          </w:p>
        </w:tc>
      </w:tr>
      <w:tr w:rsidR="003C093F" w:rsidRPr="001E3327" w14:paraId="1B38AA38" w14:textId="77777777" w:rsidTr="00566C64">
        <w:trPr>
          <w:jc w:val="center"/>
        </w:trPr>
        <w:tc>
          <w:tcPr>
            <w:tcW w:w="1445" w:type="dxa"/>
            <w:vMerge w:val="restart"/>
            <w:hideMark/>
          </w:tcPr>
          <w:p w14:paraId="73A9D14C" w14:textId="77777777" w:rsidR="003C093F" w:rsidRDefault="003C093F" w:rsidP="00B37D08">
            <w:pPr>
              <w:rPr>
                <w:rFonts w:eastAsia="Times New Roman" w:cs="Arial"/>
                <w:b/>
                <w:bCs/>
                <w:szCs w:val="20"/>
              </w:rPr>
            </w:pPr>
          </w:p>
          <w:p w14:paraId="54CF578E"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2.2 Indicators</w:t>
            </w:r>
          </w:p>
        </w:tc>
        <w:tc>
          <w:tcPr>
            <w:tcW w:w="6246" w:type="dxa"/>
            <w:hideMark/>
          </w:tcPr>
          <w:p w14:paraId="315EC1AC"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2.2.1</w:t>
            </w:r>
            <w:r w:rsidRPr="001E3327">
              <w:rPr>
                <w:rFonts w:eastAsia="Times New Roman" w:cs="Arial"/>
                <w:szCs w:val="20"/>
              </w:rPr>
              <w:t>: # of disadvantaged women and girls supported through primary and secondary FLA services.</w:t>
            </w:r>
          </w:p>
        </w:tc>
      </w:tr>
      <w:tr w:rsidR="003C093F" w:rsidRPr="001E3327" w14:paraId="5896E284" w14:textId="77777777" w:rsidTr="00566C64">
        <w:trPr>
          <w:jc w:val="center"/>
        </w:trPr>
        <w:tc>
          <w:tcPr>
            <w:tcW w:w="1445" w:type="dxa"/>
            <w:vMerge/>
            <w:hideMark/>
          </w:tcPr>
          <w:p w14:paraId="67E6EBCD" w14:textId="77777777" w:rsidR="003C093F" w:rsidRPr="001E3327" w:rsidRDefault="003C093F" w:rsidP="00B37D08">
            <w:pPr>
              <w:spacing w:line="240" w:lineRule="auto"/>
              <w:rPr>
                <w:rFonts w:eastAsia="Times New Roman" w:cs="Arial"/>
                <w:szCs w:val="20"/>
              </w:rPr>
            </w:pPr>
          </w:p>
        </w:tc>
        <w:tc>
          <w:tcPr>
            <w:tcW w:w="6246" w:type="dxa"/>
            <w:hideMark/>
          </w:tcPr>
          <w:p w14:paraId="20F0FFED"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2.2.2</w:t>
            </w:r>
            <w:r w:rsidRPr="001E3327">
              <w:rPr>
                <w:rFonts w:eastAsia="Times New Roman" w:cs="Arial"/>
                <w:szCs w:val="20"/>
              </w:rPr>
              <w:t>: # of informative materials published online, distributed, and adapted for specific categories of vulnerable women and girls, including in accessible formats for women and men with hearing and visual impairments.</w:t>
            </w:r>
          </w:p>
        </w:tc>
      </w:tr>
      <w:tr w:rsidR="003C093F" w:rsidRPr="001E3327" w14:paraId="47E712D3" w14:textId="77777777" w:rsidTr="00566C64">
        <w:trPr>
          <w:jc w:val="center"/>
        </w:trPr>
        <w:tc>
          <w:tcPr>
            <w:tcW w:w="1445" w:type="dxa"/>
            <w:vMerge w:val="restart"/>
            <w:hideMark/>
          </w:tcPr>
          <w:p w14:paraId="2F7CBD5E" w14:textId="77777777" w:rsidR="003C093F" w:rsidRDefault="003C093F" w:rsidP="00B37D08">
            <w:pPr>
              <w:rPr>
                <w:rFonts w:eastAsia="Times New Roman" w:cs="Arial"/>
                <w:b/>
                <w:bCs/>
                <w:szCs w:val="20"/>
              </w:rPr>
            </w:pPr>
          </w:p>
          <w:p w14:paraId="5F7989B3"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2.3 Indicators</w:t>
            </w:r>
          </w:p>
        </w:tc>
        <w:tc>
          <w:tcPr>
            <w:tcW w:w="6246" w:type="dxa"/>
            <w:hideMark/>
          </w:tcPr>
          <w:p w14:paraId="54A48DF7"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2.3.1</w:t>
            </w:r>
            <w:r w:rsidRPr="001E3327">
              <w:rPr>
                <w:rFonts w:eastAsia="Times New Roman" w:cs="Arial"/>
                <w:szCs w:val="20"/>
              </w:rPr>
              <w:t>: # of anti-discriminatory cases brought before the Commissioner against Discrimination and courts in Albania.</w:t>
            </w:r>
          </w:p>
        </w:tc>
      </w:tr>
      <w:tr w:rsidR="003C093F" w:rsidRPr="001E3327" w14:paraId="14C11251" w14:textId="77777777" w:rsidTr="00566C64">
        <w:trPr>
          <w:jc w:val="center"/>
        </w:trPr>
        <w:tc>
          <w:tcPr>
            <w:tcW w:w="1445" w:type="dxa"/>
            <w:vMerge/>
            <w:hideMark/>
          </w:tcPr>
          <w:p w14:paraId="06C9F72E" w14:textId="77777777" w:rsidR="003C093F" w:rsidRPr="001E3327" w:rsidRDefault="003C093F" w:rsidP="00B37D08">
            <w:pPr>
              <w:spacing w:line="240" w:lineRule="auto"/>
              <w:rPr>
                <w:rFonts w:eastAsia="Times New Roman" w:cs="Arial"/>
                <w:szCs w:val="20"/>
              </w:rPr>
            </w:pPr>
          </w:p>
        </w:tc>
        <w:tc>
          <w:tcPr>
            <w:tcW w:w="6246" w:type="dxa"/>
            <w:hideMark/>
          </w:tcPr>
          <w:p w14:paraId="0D1C60FA"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2.3.2</w:t>
            </w:r>
            <w:r w:rsidRPr="001E3327">
              <w:rPr>
                <w:rFonts w:eastAsia="Times New Roman" w:cs="Arial"/>
                <w:szCs w:val="20"/>
              </w:rPr>
              <w:t xml:space="preserve">: # of joint agreements between FLA, NHRIs, mediation for referral, and </w:t>
            </w:r>
            <w:r>
              <w:rPr>
                <w:rFonts w:eastAsia="Times New Roman" w:cs="Arial"/>
                <w:szCs w:val="20"/>
              </w:rPr>
              <w:t>follow-up</w:t>
            </w:r>
            <w:r w:rsidRPr="001E3327">
              <w:rPr>
                <w:rFonts w:eastAsia="Times New Roman" w:cs="Arial"/>
                <w:szCs w:val="20"/>
              </w:rPr>
              <w:t xml:space="preserve"> on administrative cases (in both countries).</w:t>
            </w:r>
          </w:p>
        </w:tc>
      </w:tr>
      <w:tr w:rsidR="003C093F" w:rsidRPr="001E3327" w14:paraId="11CC4F3B" w14:textId="77777777" w:rsidTr="00566C64">
        <w:trPr>
          <w:jc w:val="center"/>
        </w:trPr>
        <w:tc>
          <w:tcPr>
            <w:tcW w:w="1445" w:type="dxa"/>
            <w:vMerge w:val="restart"/>
            <w:hideMark/>
          </w:tcPr>
          <w:p w14:paraId="4DE86971" w14:textId="77777777" w:rsidR="003C093F" w:rsidRDefault="003C093F" w:rsidP="00B37D08">
            <w:pPr>
              <w:rPr>
                <w:rFonts w:eastAsia="Times New Roman" w:cs="Arial"/>
                <w:b/>
                <w:bCs/>
                <w:szCs w:val="20"/>
              </w:rPr>
            </w:pPr>
          </w:p>
          <w:p w14:paraId="682200D8"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Output 2.4 Indicators</w:t>
            </w:r>
          </w:p>
        </w:tc>
        <w:tc>
          <w:tcPr>
            <w:tcW w:w="6246" w:type="dxa"/>
            <w:hideMark/>
          </w:tcPr>
          <w:p w14:paraId="7B8754C7"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2.4.1</w:t>
            </w:r>
            <w:r w:rsidRPr="001E3327">
              <w:rPr>
                <w:rFonts w:eastAsia="Times New Roman" w:cs="Arial"/>
                <w:szCs w:val="20"/>
              </w:rPr>
              <w:t>: # of agreements signed with e.g., bar associations, and academic institutions in organizing and implementing awareness-raising and capacity-building activities.</w:t>
            </w:r>
          </w:p>
        </w:tc>
      </w:tr>
      <w:tr w:rsidR="003C093F" w:rsidRPr="001E3327" w14:paraId="2E0D9432" w14:textId="77777777" w:rsidTr="00566C64">
        <w:trPr>
          <w:jc w:val="center"/>
        </w:trPr>
        <w:tc>
          <w:tcPr>
            <w:tcW w:w="1445" w:type="dxa"/>
            <w:vMerge/>
            <w:hideMark/>
          </w:tcPr>
          <w:p w14:paraId="66084480" w14:textId="77777777" w:rsidR="003C093F" w:rsidRPr="001E3327" w:rsidRDefault="003C093F" w:rsidP="00B37D08">
            <w:pPr>
              <w:spacing w:line="240" w:lineRule="auto"/>
              <w:rPr>
                <w:rFonts w:eastAsia="Times New Roman" w:cs="Arial"/>
                <w:szCs w:val="20"/>
              </w:rPr>
            </w:pPr>
          </w:p>
        </w:tc>
        <w:tc>
          <w:tcPr>
            <w:tcW w:w="6246" w:type="dxa"/>
            <w:hideMark/>
          </w:tcPr>
          <w:p w14:paraId="6638D9EF"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2.4.2</w:t>
            </w:r>
            <w:r w:rsidRPr="001E3327">
              <w:rPr>
                <w:rFonts w:eastAsia="Times New Roman" w:cs="Arial"/>
                <w:szCs w:val="20"/>
              </w:rPr>
              <w:t>: # of legal professionals actively involved in workshops, seminars, or capacity-building sessions.</w:t>
            </w:r>
          </w:p>
        </w:tc>
      </w:tr>
      <w:tr w:rsidR="003C093F" w:rsidRPr="001E3327" w14:paraId="00F9617C" w14:textId="77777777" w:rsidTr="00566C64">
        <w:trPr>
          <w:jc w:val="center"/>
        </w:trPr>
        <w:tc>
          <w:tcPr>
            <w:tcW w:w="1445" w:type="dxa"/>
            <w:vMerge/>
            <w:hideMark/>
          </w:tcPr>
          <w:p w14:paraId="59FB0AFE" w14:textId="77777777" w:rsidR="003C093F" w:rsidRPr="001E3327" w:rsidRDefault="003C093F" w:rsidP="00B37D08">
            <w:pPr>
              <w:spacing w:line="240" w:lineRule="auto"/>
              <w:rPr>
                <w:rFonts w:eastAsia="Times New Roman" w:cs="Arial"/>
                <w:szCs w:val="20"/>
              </w:rPr>
            </w:pPr>
          </w:p>
        </w:tc>
        <w:tc>
          <w:tcPr>
            <w:tcW w:w="6246" w:type="dxa"/>
            <w:hideMark/>
          </w:tcPr>
          <w:p w14:paraId="0EE1A165" w14:textId="77777777" w:rsidR="003C093F" w:rsidRPr="001E3327" w:rsidRDefault="003C093F" w:rsidP="00B37D08">
            <w:pPr>
              <w:spacing w:line="240" w:lineRule="auto"/>
              <w:rPr>
                <w:rFonts w:eastAsia="Times New Roman" w:cs="Arial"/>
                <w:szCs w:val="20"/>
              </w:rPr>
            </w:pPr>
            <w:r w:rsidRPr="001E3327">
              <w:rPr>
                <w:rFonts w:eastAsia="Times New Roman" w:cs="Arial"/>
                <w:b/>
                <w:bCs/>
                <w:szCs w:val="20"/>
              </w:rPr>
              <w:t>Indicator 2.4.3</w:t>
            </w:r>
            <w:r w:rsidRPr="001E3327">
              <w:rPr>
                <w:rFonts w:eastAsia="Times New Roman" w:cs="Arial"/>
                <w:szCs w:val="20"/>
              </w:rPr>
              <w:t>: # of research and/or articles and/or papers developed by legal professionals on justice-related topics, contributing to the knowledge base and public discourse.</w:t>
            </w:r>
          </w:p>
        </w:tc>
      </w:tr>
    </w:tbl>
    <w:p w14:paraId="21C2906D" w14:textId="77777777" w:rsidR="0067754C" w:rsidRPr="00D71FA5" w:rsidRDefault="0067754C" w:rsidP="001D62AF">
      <w:pPr>
        <w:jc w:val="both"/>
        <w:rPr>
          <w:rFonts w:cs="Arial"/>
          <w:bCs/>
        </w:rPr>
      </w:pPr>
    </w:p>
    <w:p w14:paraId="5728E5EE" w14:textId="0DBA014A" w:rsidR="00682EB6" w:rsidRPr="00D71FA5" w:rsidRDefault="001D62AF" w:rsidP="001D62AF">
      <w:pPr>
        <w:spacing w:line="240" w:lineRule="auto"/>
        <w:jc w:val="both"/>
        <w:rPr>
          <w:rFonts w:cs="Arial"/>
          <w:bCs/>
        </w:rPr>
        <w:sectPr w:rsidR="00682EB6" w:rsidRPr="00D71FA5" w:rsidSect="00BB1B15">
          <w:type w:val="continuous"/>
          <w:pgSz w:w="11906" w:h="16838" w:code="9"/>
          <w:pgMar w:top="990" w:right="2006" w:bottom="1928" w:left="2160" w:header="454" w:footer="567" w:gutter="0"/>
          <w:cols w:space="708"/>
          <w:titlePg/>
          <w:docGrid w:linePitch="360"/>
        </w:sectPr>
      </w:pPr>
      <w:r w:rsidRPr="00F65C69">
        <w:rPr>
          <w:rFonts w:cs="Arial"/>
          <w:szCs w:val="20"/>
        </w:rPr>
        <w:t xml:space="preserve">The indicators are generally designed to capture progress in the provision of FLA, with a particular emphasis on improving access </w:t>
      </w:r>
      <w:r>
        <w:rPr>
          <w:rFonts w:cs="Arial"/>
          <w:szCs w:val="20"/>
        </w:rPr>
        <w:t xml:space="preserve">to justice </w:t>
      </w:r>
      <w:r w:rsidRPr="00F65C69">
        <w:rPr>
          <w:rFonts w:cs="Arial"/>
          <w:szCs w:val="20"/>
        </w:rPr>
        <w:t xml:space="preserve">for vulnerable groups. While not all indicators are explicitly disaggregated by gender or social determinants, those relevant to gender, such as the empowerment of vulnerable women and girls through legal education and FLA services (Indicator 2.2), and indicators measuring the participation of vulnerable groups (e.g., Indicator 2.1.3), reflect the focus on addressing gender disparities and social inequalities. Where applicable, such as ensuring access </w:t>
      </w:r>
      <w:r>
        <w:rPr>
          <w:rFonts w:cs="Arial"/>
          <w:szCs w:val="20"/>
        </w:rPr>
        <w:t xml:space="preserve">to justice </w:t>
      </w:r>
      <w:r w:rsidRPr="00F65C69">
        <w:rPr>
          <w:rFonts w:cs="Arial"/>
          <w:szCs w:val="20"/>
        </w:rPr>
        <w:t xml:space="preserve">for women, girls, and persons with disabilities, the indicators </w:t>
      </w:r>
      <w:r>
        <w:rPr>
          <w:rFonts w:cs="Arial"/>
          <w:szCs w:val="20"/>
        </w:rPr>
        <w:t>will</w:t>
      </w:r>
      <w:r w:rsidRPr="00F65C69">
        <w:rPr>
          <w:rFonts w:cs="Arial"/>
          <w:szCs w:val="20"/>
        </w:rPr>
        <w:t xml:space="preserve"> be further disaggregated to provide more specific data. Regarding alignment with global and regional frameworks, the indicators are designed to align with several relevant SDG targets, particularly those related to access to justice, gender equality, and reduced inequalities (SDGs 5 and 16). Furthermore, the indicators are consistent with the </w:t>
      </w:r>
      <w:r w:rsidR="006D54C6">
        <w:rPr>
          <w:rFonts w:cs="Arial"/>
          <w:szCs w:val="20"/>
        </w:rPr>
        <w:t>EU GAP III's objectives, especially in</w:t>
      </w:r>
      <w:r w:rsidRPr="00F65C69">
        <w:rPr>
          <w:rFonts w:cs="Arial"/>
          <w:szCs w:val="20"/>
        </w:rPr>
        <w:t xml:space="preserve"> promoting gender equality, preventing gender-based violence, and ensuring that legal aid services are accessible to all, regardless of gender, age, or disability</w:t>
      </w:r>
      <w:r w:rsidR="00024AFD">
        <w:rPr>
          <w:rFonts w:cs="Arial"/>
          <w:szCs w:val="20"/>
        </w:rPr>
        <w:t>.</w:t>
      </w:r>
    </w:p>
    <w:p w14:paraId="4F4ED503" w14:textId="77777777" w:rsidR="00AE259B" w:rsidRPr="00391340" w:rsidRDefault="00AE259B" w:rsidP="00AE259B">
      <w:pPr>
        <w:pStyle w:val="Heading1"/>
        <w:numPr>
          <w:ilvl w:val="0"/>
          <w:numId w:val="19"/>
        </w:numPr>
        <w:rPr>
          <w:sz w:val="24"/>
          <w:szCs w:val="24"/>
        </w:rPr>
      </w:pPr>
      <w:r w:rsidRPr="00391340">
        <w:rPr>
          <w:sz w:val="24"/>
          <w:szCs w:val="24"/>
        </w:rPr>
        <w:lastRenderedPageBreak/>
        <w:t>Risk Management</w:t>
      </w:r>
    </w:p>
    <w:p w14:paraId="56A3E681" w14:textId="77777777" w:rsidR="006270E6" w:rsidRPr="00D71FA5" w:rsidRDefault="006270E6">
      <w:pPr>
        <w:spacing w:line="240" w:lineRule="auto"/>
        <w:rPr>
          <w:rFonts w:cs="Arial"/>
          <w:bCs/>
        </w:rPr>
      </w:pPr>
    </w:p>
    <w:tbl>
      <w:tblPr>
        <w:tblW w:w="13585" w:type="dxa"/>
        <w:tblLook w:val="04A0" w:firstRow="1" w:lastRow="0" w:firstColumn="1" w:lastColumn="0" w:noHBand="0" w:noVBand="1"/>
      </w:tblPr>
      <w:tblGrid>
        <w:gridCol w:w="3600"/>
        <w:gridCol w:w="922"/>
        <w:gridCol w:w="928"/>
        <w:gridCol w:w="5443"/>
        <w:gridCol w:w="907"/>
        <w:gridCol w:w="935"/>
        <w:gridCol w:w="850"/>
      </w:tblGrid>
      <w:tr w:rsidR="00430BC7" w:rsidRPr="00D71FA5" w14:paraId="00DB54DF" w14:textId="77777777" w:rsidTr="00430225">
        <w:trPr>
          <w:trHeight w:val="220"/>
          <w:tblHeader/>
        </w:trPr>
        <w:tc>
          <w:tcPr>
            <w:tcW w:w="0" w:type="auto"/>
            <w:tcBorders>
              <w:top w:val="single" w:sz="4" w:space="0" w:color="auto"/>
              <w:left w:val="single" w:sz="4" w:space="0" w:color="auto"/>
              <w:bottom w:val="single" w:sz="4" w:space="0" w:color="auto"/>
              <w:right w:val="single" w:sz="4" w:space="0" w:color="auto"/>
            </w:tcBorders>
            <w:shd w:val="clear" w:color="000000" w:fill="A6A6A6"/>
            <w:vAlign w:val="center"/>
            <w:hideMark/>
          </w:tcPr>
          <w:p w14:paraId="68CEC637"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eastAsia="Times New Roman" w:cs="Arial"/>
                <w:b/>
                <w:bCs/>
                <w:color w:val="000000"/>
                <w:szCs w:val="20"/>
                <w:u w:color="000000"/>
              </w:rPr>
              <w:t>Identification</w:t>
            </w:r>
          </w:p>
        </w:tc>
        <w:tc>
          <w:tcPr>
            <w:tcW w:w="0" w:type="auto"/>
            <w:gridSpan w:val="2"/>
            <w:tcBorders>
              <w:top w:val="single" w:sz="4" w:space="0" w:color="auto"/>
              <w:left w:val="nil"/>
              <w:bottom w:val="single" w:sz="4" w:space="0" w:color="auto"/>
              <w:right w:val="single" w:sz="4" w:space="0" w:color="auto"/>
            </w:tcBorders>
            <w:shd w:val="clear" w:color="000000" w:fill="A6A6A6"/>
            <w:vAlign w:val="center"/>
            <w:hideMark/>
          </w:tcPr>
          <w:p w14:paraId="5F9726A3"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eastAsia="Times New Roman" w:cs="Arial"/>
                <w:b/>
                <w:bCs/>
                <w:color w:val="000000"/>
                <w:szCs w:val="20"/>
                <w:u w:color="000000"/>
              </w:rPr>
              <w:t>Management</w:t>
            </w:r>
          </w:p>
        </w:tc>
        <w:tc>
          <w:tcPr>
            <w:tcW w:w="7736" w:type="dxa"/>
            <w:gridSpan w:val="4"/>
            <w:tcBorders>
              <w:top w:val="single" w:sz="4" w:space="0" w:color="auto"/>
              <w:left w:val="nil"/>
              <w:bottom w:val="single" w:sz="4" w:space="0" w:color="auto"/>
              <w:right w:val="single" w:sz="4" w:space="0" w:color="auto"/>
            </w:tcBorders>
            <w:shd w:val="clear" w:color="000000" w:fill="A6A6A6"/>
            <w:vAlign w:val="center"/>
            <w:hideMark/>
          </w:tcPr>
          <w:p w14:paraId="44B22251" w14:textId="77777777" w:rsidR="006270E6" w:rsidRPr="00D71FA5" w:rsidRDefault="006270E6" w:rsidP="003F6E85">
            <w:pPr>
              <w:spacing w:line="240" w:lineRule="auto"/>
              <w:jc w:val="center"/>
              <w:rPr>
                <w:rFonts w:eastAsia="Times New Roman" w:cs="Arial"/>
                <w:b/>
                <w:bCs/>
                <w:color w:val="000000"/>
                <w:szCs w:val="20"/>
                <w:u w:color="000000"/>
              </w:rPr>
            </w:pPr>
            <w:r w:rsidRPr="00D71FA5">
              <w:rPr>
                <w:rFonts w:eastAsia="Times New Roman" w:cs="Arial"/>
                <w:b/>
                <w:bCs/>
                <w:color w:val="000000"/>
                <w:szCs w:val="20"/>
                <w:u w:color="000000"/>
              </w:rPr>
              <w:t>Follow-up</w:t>
            </w:r>
          </w:p>
        </w:tc>
      </w:tr>
      <w:tr w:rsidR="00B80CCC" w:rsidRPr="00D71FA5" w14:paraId="668FCF28" w14:textId="77777777" w:rsidTr="00430225">
        <w:trPr>
          <w:trHeight w:val="376"/>
          <w:tblHeader/>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953A183"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eastAsia="Times New Roman" w:cs="Arial"/>
                <w:b/>
                <w:bCs/>
                <w:color w:val="000000"/>
                <w:szCs w:val="20"/>
                <w:u w:color="000000"/>
              </w:rPr>
              <w:t>Risk</w:t>
            </w:r>
          </w:p>
        </w:tc>
        <w:tc>
          <w:tcPr>
            <w:tcW w:w="0" w:type="auto"/>
            <w:tcBorders>
              <w:top w:val="nil"/>
              <w:left w:val="nil"/>
              <w:bottom w:val="single" w:sz="4" w:space="0" w:color="auto"/>
              <w:right w:val="single" w:sz="4" w:space="0" w:color="auto"/>
            </w:tcBorders>
            <w:shd w:val="clear" w:color="000000" w:fill="D9D9D9"/>
            <w:vAlign w:val="center"/>
            <w:hideMark/>
          </w:tcPr>
          <w:p w14:paraId="186808C4"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cs="Arial"/>
                <w:b/>
                <w:bCs/>
                <w:szCs w:val="20"/>
              </w:rPr>
              <w:t>Likelihood</w:t>
            </w:r>
            <w:r w:rsidRPr="00D71FA5">
              <w:rPr>
                <w:rStyle w:val="FootnoteReference"/>
                <w:rFonts w:cs="Arial"/>
                <w:b/>
                <w:bCs/>
                <w:szCs w:val="20"/>
              </w:rPr>
              <w:footnoteReference w:id="32"/>
            </w:r>
          </w:p>
        </w:tc>
        <w:tc>
          <w:tcPr>
            <w:tcW w:w="0" w:type="auto"/>
            <w:tcBorders>
              <w:top w:val="nil"/>
              <w:left w:val="nil"/>
              <w:bottom w:val="single" w:sz="4" w:space="0" w:color="auto"/>
              <w:right w:val="single" w:sz="4" w:space="0" w:color="auto"/>
            </w:tcBorders>
            <w:shd w:val="clear" w:color="000000" w:fill="D9D9D9"/>
            <w:vAlign w:val="center"/>
            <w:hideMark/>
          </w:tcPr>
          <w:p w14:paraId="6A25150D"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cs="Arial"/>
                <w:b/>
                <w:bCs/>
                <w:szCs w:val="20"/>
              </w:rPr>
              <w:t>Possible impact</w:t>
            </w:r>
            <w:r w:rsidRPr="00D71FA5">
              <w:rPr>
                <w:rStyle w:val="FootnoteReference"/>
                <w:rFonts w:cs="Arial"/>
                <w:b/>
                <w:bCs/>
                <w:szCs w:val="20"/>
              </w:rPr>
              <w:footnoteReference w:id="33"/>
            </w:r>
          </w:p>
        </w:tc>
        <w:tc>
          <w:tcPr>
            <w:tcW w:w="0" w:type="auto"/>
            <w:tcBorders>
              <w:top w:val="nil"/>
              <w:left w:val="nil"/>
              <w:bottom w:val="single" w:sz="4" w:space="0" w:color="auto"/>
              <w:right w:val="single" w:sz="4" w:space="0" w:color="auto"/>
            </w:tcBorders>
            <w:shd w:val="clear" w:color="000000" w:fill="D9D9D9"/>
            <w:vAlign w:val="center"/>
            <w:hideMark/>
          </w:tcPr>
          <w:p w14:paraId="2BA5895D"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eastAsia="Times New Roman" w:cs="Arial"/>
                <w:b/>
                <w:bCs/>
                <w:color w:val="000000"/>
                <w:szCs w:val="20"/>
                <w:u w:color="000000"/>
              </w:rPr>
              <w:t>Risk-reducing measures</w:t>
            </w:r>
          </w:p>
        </w:tc>
        <w:tc>
          <w:tcPr>
            <w:tcW w:w="0" w:type="auto"/>
            <w:tcBorders>
              <w:top w:val="nil"/>
              <w:left w:val="nil"/>
              <w:bottom w:val="single" w:sz="4" w:space="0" w:color="auto"/>
              <w:right w:val="single" w:sz="4" w:space="0" w:color="auto"/>
            </w:tcBorders>
            <w:shd w:val="clear" w:color="000000" w:fill="D9D9D9"/>
            <w:vAlign w:val="center"/>
            <w:hideMark/>
          </w:tcPr>
          <w:p w14:paraId="08936F02"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eastAsia="Times New Roman" w:cs="Arial"/>
                <w:b/>
                <w:bCs/>
                <w:color w:val="000000"/>
                <w:szCs w:val="20"/>
                <w:u w:color="000000"/>
              </w:rPr>
              <w:t xml:space="preserve">Responsibility </w:t>
            </w:r>
          </w:p>
        </w:tc>
        <w:tc>
          <w:tcPr>
            <w:tcW w:w="0" w:type="auto"/>
            <w:tcBorders>
              <w:top w:val="nil"/>
              <w:left w:val="nil"/>
              <w:bottom w:val="single" w:sz="4" w:space="0" w:color="auto"/>
              <w:right w:val="single" w:sz="4" w:space="0" w:color="auto"/>
            </w:tcBorders>
            <w:shd w:val="clear" w:color="000000" w:fill="D9D9D9"/>
            <w:vAlign w:val="center"/>
            <w:hideMark/>
          </w:tcPr>
          <w:p w14:paraId="1B165860"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eastAsia="Times New Roman" w:cs="Arial"/>
                <w:b/>
                <w:bCs/>
                <w:color w:val="000000"/>
                <w:szCs w:val="20"/>
                <w:u w:color="000000"/>
              </w:rPr>
              <w:t>Deadline</w:t>
            </w:r>
          </w:p>
        </w:tc>
        <w:tc>
          <w:tcPr>
            <w:tcW w:w="850" w:type="dxa"/>
            <w:tcBorders>
              <w:top w:val="nil"/>
              <w:left w:val="nil"/>
              <w:bottom w:val="single" w:sz="4" w:space="0" w:color="auto"/>
              <w:right w:val="single" w:sz="4" w:space="0" w:color="auto"/>
            </w:tcBorders>
            <w:shd w:val="clear" w:color="000000" w:fill="D9D9D9"/>
            <w:vAlign w:val="center"/>
            <w:hideMark/>
          </w:tcPr>
          <w:p w14:paraId="43491AA4" w14:textId="77777777" w:rsidR="006270E6" w:rsidRPr="00D71FA5" w:rsidRDefault="006270E6" w:rsidP="003F6E85">
            <w:pPr>
              <w:spacing w:line="240" w:lineRule="auto"/>
              <w:jc w:val="both"/>
              <w:rPr>
                <w:rFonts w:eastAsia="Times New Roman" w:cs="Arial"/>
                <w:b/>
                <w:bCs/>
                <w:color w:val="000000"/>
                <w:szCs w:val="20"/>
                <w:u w:color="000000"/>
              </w:rPr>
            </w:pPr>
            <w:r w:rsidRPr="00D71FA5">
              <w:rPr>
                <w:rFonts w:eastAsia="Times New Roman" w:cs="Arial"/>
                <w:b/>
                <w:bCs/>
                <w:color w:val="000000"/>
                <w:szCs w:val="20"/>
                <w:u w:color="000000"/>
              </w:rPr>
              <w:t>Status</w:t>
            </w:r>
          </w:p>
        </w:tc>
      </w:tr>
      <w:tr w:rsidR="00197392" w:rsidRPr="00D71FA5" w14:paraId="468EA0C2" w14:textId="77777777" w:rsidTr="00430225">
        <w:trPr>
          <w:trHeight w:val="1605"/>
        </w:trPr>
        <w:tc>
          <w:tcPr>
            <w:tcW w:w="0" w:type="auto"/>
            <w:tcBorders>
              <w:top w:val="nil"/>
              <w:left w:val="single" w:sz="4" w:space="0" w:color="auto"/>
              <w:bottom w:val="single" w:sz="4" w:space="0" w:color="auto"/>
              <w:right w:val="single" w:sz="4" w:space="0" w:color="auto"/>
            </w:tcBorders>
            <w:shd w:val="clear" w:color="auto" w:fill="auto"/>
            <w:hideMark/>
          </w:tcPr>
          <w:p w14:paraId="360B199C" w14:textId="77777777" w:rsidR="006270E6" w:rsidRPr="00D71FA5" w:rsidRDefault="006270E6" w:rsidP="003F6E85">
            <w:pPr>
              <w:spacing w:line="240" w:lineRule="auto"/>
              <w:rPr>
                <w:rFonts w:eastAsia="Times New Roman" w:cs="Arial"/>
                <w:color w:val="000000"/>
                <w:szCs w:val="20"/>
                <w:u w:color="000000"/>
              </w:rPr>
            </w:pPr>
            <w:r w:rsidRPr="00D71FA5">
              <w:rPr>
                <w:rFonts w:cs="Arial"/>
                <w:color w:val="000000"/>
                <w:szCs w:val="20"/>
                <w:u w:color="000000"/>
              </w:rPr>
              <w:t>Insufficient attention and lack of emphasis from the central government towards addressing the needs of vulnerable populations, amidst a predominant focus on implementing the justice reform legal package.</w:t>
            </w:r>
          </w:p>
        </w:tc>
        <w:tc>
          <w:tcPr>
            <w:tcW w:w="0" w:type="auto"/>
            <w:tcBorders>
              <w:top w:val="nil"/>
              <w:left w:val="nil"/>
              <w:bottom w:val="single" w:sz="4" w:space="0" w:color="auto"/>
              <w:right w:val="single" w:sz="4" w:space="0" w:color="auto"/>
            </w:tcBorders>
            <w:shd w:val="clear" w:color="auto" w:fill="auto"/>
            <w:hideMark/>
          </w:tcPr>
          <w:p w14:paraId="62E2349C"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Likely (3)</w:t>
            </w:r>
          </w:p>
        </w:tc>
        <w:tc>
          <w:tcPr>
            <w:tcW w:w="0" w:type="auto"/>
            <w:tcBorders>
              <w:top w:val="nil"/>
              <w:left w:val="nil"/>
              <w:bottom w:val="single" w:sz="4" w:space="0" w:color="auto"/>
              <w:right w:val="single" w:sz="4" w:space="0" w:color="auto"/>
            </w:tcBorders>
            <w:shd w:val="clear" w:color="auto" w:fill="auto"/>
            <w:hideMark/>
          </w:tcPr>
          <w:p w14:paraId="1B0934B1"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Significant (2)</w:t>
            </w:r>
          </w:p>
        </w:tc>
        <w:tc>
          <w:tcPr>
            <w:tcW w:w="0" w:type="auto"/>
            <w:tcBorders>
              <w:top w:val="nil"/>
              <w:left w:val="nil"/>
              <w:bottom w:val="single" w:sz="4" w:space="0" w:color="auto"/>
              <w:right w:val="single" w:sz="4" w:space="0" w:color="auto"/>
            </w:tcBorders>
            <w:shd w:val="clear" w:color="auto" w:fill="auto"/>
            <w:hideMark/>
          </w:tcPr>
          <w:p w14:paraId="1FABA85E" w14:textId="17F9F337" w:rsidR="006270E6" w:rsidRPr="00BA5F8A" w:rsidRDefault="00BA5F8A" w:rsidP="00BA5F8A">
            <w:pPr>
              <w:pStyle w:val="NormalWeb"/>
              <w:rPr>
                <w:rFonts w:cs="Arial"/>
                <w:color w:val="000000"/>
                <w:szCs w:val="20"/>
                <w:u w:color="000000"/>
              </w:rPr>
            </w:pPr>
            <w:r w:rsidRPr="00BA5F8A">
              <w:rPr>
                <w:rFonts w:ascii="Arial" w:hAnsi="Arial" w:cs="Arial"/>
                <w:sz w:val="20"/>
                <w:szCs w:val="20"/>
              </w:rPr>
              <w:t>Since 2017, UNDP in Albania has maintained a long-standing partnership with Mo</w:t>
            </w:r>
            <w:r w:rsidR="0090432B">
              <w:rPr>
                <w:rFonts w:ascii="Arial" w:hAnsi="Arial" w:cs="Arial"/>
                <w:sz w:val="20"/>
                <w:szCs w:val="20"/>
              </w:rPr>
              <w:t>J</w:t>
            </w:r>
            <w:r w:rsidRPr="00BA5F8A">
              <w:rPr>
                <w:rFonts w:ascii="Arial" w:hAnsi="Arial" w:cs="Arial"/>
                <w:sz w:val="20"/>
                <w:szCs w:val="20"/>
              </w:rPr>
              <w:t xml:space="preserve">, a key actor in the justice reform process, </w:t>
            </w:r>
            <w:r w:rsidR="0090432B">
              <w:rPr>
                <w:rFonts w:ascii="Arial" w:hAnsi="Arial" w:cs="Arial"/>
                <w:sz w:val="20"/>
                <w:szCs w:val="20"/>
              </w:rPr>
              <w:t>to secure</w:t>
            </w:r>
            <w:r w:rsidRPr="00BA5F8A">
              <w:rPr>
                <w:rFonts w:ascii="Arial" w:hAnsi="Arial" w:cs="Arial"/>
                <w:sz w:val="20"/>
                <w:szCs w:val="20"/>
              </w:rPr>
              <w:t xml:space="preserve"> the MoJ's commitment to this initiative. The cooperation with national institutions, primarily the MoJ, the National Coordination Body for the Implementation of the UNCRPD, the Ombudsman Office, and the Council of Europe (COE) in North Macedonia, focuses on upgrading current training materials and practices to better address the specific needs of vulnerable groups.</w:t>
            </w:r>
          </w:p>
        </w:tc>
        <w:tc>
          <w:tcPr>
            <w:tcW w:w="0" w:type="auto"/>
            <w:tcBorders>
              <w:top w:val="nil"/>
              <w:left w:val="nil"/>
              <w:bottom w:val="single" w:sz="4" w:space="0" w:color="auto"/>
              <w:right w:val="single" w:sz="4" w:space="0" w:color="auto"/>
            </w:tcBorders>
            <w:shd w:val="clear" w:color="auto" w:fill="auto"/>
            <w:hideMark/>
          </w:tcPr>
          <w:p w14:paraId="1766E82E"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Ministry of Justice</w:t>
            </w:r>
          </w:p>
        </w:tc>
        <w:tc>
          <w:tcPr>
            <w:tcW w:w="0" w:type="auto"/>
            <w:tcBorders>
              <w:top w:val="nil"/>
              <w:left w:val="nil"/>
              <w:bottom w:val="single" w:sz="4" w:space="0" w:color="auto"/>
              <w:right w:val="single" w:sz="4" w:space="0" w:color="auto"/>
            </w:tcBorders>
            <w:shd w:val="clear" w:color="auto" w:fill="auto"/>
            <w:hideMark/>
          </w:tcPr>
          <w:p w14:paraId="61E5F1DE"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 xml:space="preserve">End of first year </w:t>
            </w:r>
          </w:p>
        </w:tc>
        <w:tc>
          <w:tcPr>
            <w:tcW w:w="850" w:type="dxa"/>
            <w:tcBorders>
              <w:top w:val="nil"/>
              <w:left w:val="nil"/>
              <w:bottom w:val="single" w:sz="4" w:space="0" w:color="auto"/>
              <w:right w:val="single" w:sz="4" w:space="0" w:color="auto"/>
            </w:tcBorders>
            <w:shd w:val="clear" w:color="auto" w:fill="auto"/>
            <w:hideMark/>
          </w:tcPr>
          <w:p w14:paraId="4D7CC497"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 xml:space="preserve">   </w:t>
            </w:r>
          </w:p>
        </w:tc>
      </w:tr>
      <w:tr w:rsidR="00197392" w:rsidRPr="00D71FA5" w14:paraId="478FDBF9" w14:textId="77777777" w:rsidTr="00430225">
        <w:trPr>
          <w:trHeight w:val="2424"/>
        </w:trPr>
        <w:tc>
          <w:tcPr>
            <w:tcW w:w="0" w:type="auto"/>
            <w:tcBorders>
              <w:top w:val="nil"/>
              <w:left w:val="single" w:sz="4" w:space="0" w:color="auto"/>
              <w:bottom w:val="single" w:sz="4" w:space="0" w:color="auto"/>
              <w:right w:val="single" w:sz="4" w:space="0" w:color="auto"/>
            </w:tcBorders>
            <w:shd w:val="clear" w:color="auto" w:fill="auto"/>
            <w:hideMark/>
          </w:tcPr>
          <w:p w14:paraId="68BA0C63" w14:textId="77777777" w:rsidR="006270E6" w:rsidRPr="00D71FA5" w:rsidRDefault="006270E6" w:rsidP="003F6E85">
            <w:pPr>
              <w:spacing w:line="240" w:lineRule="auto"/>
              <w:rPr>
                <w:rFonts w:eastAsia="Times New Roman" w:cs="Arial"/>
                <w:color w:val="000000"/>
                <w:szCs w:val="20"/>
                <w:u w:color="000000"/>
              </w:rPr>
            </w:pPr>
            <w:r w:rsidRPr="00D71FA5">
              <w:rPr>
                <w:rFonts w:cs="Arial"/>
                <w:color w:val="000000" w:themeColor="text1"/>
                <w:szCs w:val="20"/>
              </w:rPr>
              <w:t>The central government's insufficient capacity to effectively implement legislation and enact necessary legislative changes may result in the underperformance of the programme</w:t>
            </w:r>
            <w:r w:rsidRPr="00D71FA5">
              <w:rPr>
                <w:rFonts w:eastAsia="Times New Roman" w:cs="Arial"/>
                <w:color w:val="000000"/>
                <w:szCs w:val="20"/>
                <w:u w:color="000000"/>
              </w:rPr>
              <w:t>.</w:t>
            </w:r>
          </w:p>
        </w:tc>
        <w:tc>
          <w:tcPr>
            <w:tcW w:w="0" w:type="auto"/>
            <w:tcBorders>
              <w:top w:val="nil"/>
              <w:left w:val="nil"/>
              <w:bottom w:val="single" w:sz="4" w:space="0" w:color="auto"/>
              <w:right w:val="single" w:sz="4" w:space="0" w:color="auto"/>
            </w:tcBorders>
            <w:shd w:val="clear" w:color="auto" w:fill="auto"/>
            <w:hideMark/>
          </w:tcPr>
          <w:p w14:paraId="447A30F8"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Likely (3)</w:t>
            </w:r>
          </w:p>
        </w:tc>
        <w:tc>
          <w:tcPr>
            <w:tcW w:w="0" w:type="auto"/>
            <w:tcBorders>
              <w:top w:val="nil"/>
              <w:left w:val="nil"/>
              <w:bottom w:val="single" w:sz="4" w:space="0" w:color="auto"/>
              <w:right w:val="single" w:sz="4" w:space="0" w:color="auto"/>
            </w:tcBorders>
            <w:shd w:val="clear" w:color="auto" w:fill="auto"/>
            <w:hideMark/>
          </w:tcPr>
          <w:p w14:paraId="1EB56F5D" w14:textId="77777777" w:rsidR="006270E6" w:rsidRPr="00D71FA5" w:rsidRDefault="006270E6" w:rsidP="003F6E85">
            <w:pPr>
              <w:spacing w:line="240" w:lineRule="auto"/>
              <w:jc w:val="center"/>
              <w:rPr>
                <w:rFonts w:eastAsia="Times New Roman" w:cs="Arial"/>
                <w:color w:val="000000"/>
                <w:szCs w:val="20"/>
                <w:u w:color="000000"/>
              </w:rPr>
            </w:pPr>
            <w:r w:rsidRPr="00D71FA5">
              <w:rPr>
                <w:rFonts w:eastAsia="Times New Roman" w:cs="Arial"/>
                <w:color w:val="000000"/>
                <w:szCs w:val="20"/>
                <w:u w:color="000000"/>
              </w:rPr>
              <w:t>Significant (2)</w:t>
            </w:r>
          </w:p>
        </w:tc>
        <w:tc>
          <w:tcPr>
            <w:tcW w:w="0" w:type="auto"/>
            <w:tcBorders>
              <w:top w:val="nil"/>
              <w:left w:val="nil"/>
              <w:bottom w:val="single" w:sz="4" w:space="0" w:color="auto"/>
              <w:right w:val="single" w:sz="4" w:space="0" w:color="auto"/>
            </w:tcBorders>
            <w:shd w:val="clear" w:color="auto" w:fill="auto"/>
            <w:hideMark/>
          </w:tcPr>
          <w:p w14:paraId="317E1163" w14:textId="2444DA6E" w:rsidR="006270E6" w:rsidRPr="00D71FA5" w:rsidRDefault="006270E6" w:rsidP="003F6E85">
            <w:pPr>
              <w:spacing w:line="240" w:lineRule="auto"/>
              <w:rPr>
                <w:rFonts w:eastAsia="Times New Roman" w:cs="Arial"/>
                <w:color w:val="000000"/>
                <w:szCs w:val="20"/>
                <w:u w:color="000000"/>
              </w:rPr>
            </w:pPr>
            <w:r w:rsidRPr="00D71FA5">
              <w:rPr>
                <w:rFonts w:cs="Arial"/>
                <w:color w:val="000000" w:themeColor="text1"/>
                <w:szCs w:val="20"/>
              </w:rPr>
              <w:t xml:space="preserve">UNDP will provide expertise through consultancy, academia, and CSOs to maximise resources and increase the capacities of the national government and regional (FLA Departments) actors required for adequate implementation of </w:t>
            </w:r>
            <w:r w:rsidR="0090432B">
              <w:rPr>
                <w:rFonts w:cs="Arial"/>
                <w:color w:val="000000" w:themeColor="text1"/>
                <w:szCs w:val="20"/>
              </w:rPr>
              <w:t>FLA regulatory</w:t>
            </w:r>
            <w:r w:rsidRPr="00D71FA5">
              <w:rPr>
                <w:rFonts w:cs="Arial"/>
                <w:color w:val="000000" w:themeColor="text1"/>
                <w:szCs w:val="20"/>
              </w:rPr>
              <w:t xml:space="preserve"> framework</w:t>
            </w:r>
            <w:r w:rsidRPr="00D71FA5">
              <w:rPr>
                <w:rFonts w:eastAsia="Times New Roman" w:cs="Arial"/>
                <w:color w:val="000000"/>
                <w:szCs w:val="20"/>
                <w:u w:color="000000"/>
              </w:rPr>
              <w:t>.</w:t>
            </w:r>
          </w:p>
        </w:tc>
        <w:tc>
          <w:tcPr>
            <w:tcW w:w="0" w:type="auto"/>
            <w:tcBorders>
              <w:top w:val="nil"/>
              <w:left w:val="nil"/>
              <w:bottom w:val="single" w:sz="4" w:space="0" w:color="auto"/>
              <w:right w:val="single" w:sz="4" w:space="0" w:color="auto"/>
            </w:tcBorders>
            <w:shd w:val="clear" w:color="auto" w:fill="auto"/>
            <w:hideMark/>
          </w:tcPr>
          <w:p w14:paraId="4C6DCB32"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Ministry of Justice</w:t>
            </w:r>
          </w:p>
        </w:tc>
        <w:tc>
          <w:tcPr>
            <w:tcW w:w="0" w:type="auto"/>
            <w:tcBorders>
              <w:top w:val="nil"/>
              <w:left w:val="nil"/>
              <w:bottom w:val="single" w:sz="4" w:space="0" w:color="auto"/>
              <w:right w:val="single" w:sz="4" w:space="0" w:color="auto"/>
            </w:tcBorders>
            <w:shd w:val="clear" w:color="auto" w:fill="auto"/>
            <w:hideMark/>
          </w:tcPr>
          <w:p w14:paraId="2B191AE7" w14:textId="33D02A82"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End of third year</w:t>
            </w:r>
          </w:p>
        </w:tc>
        <w:tc>
          <w:tcPr>
            <w:tcW w:w="850" w:type="dxa"/>
            <w:tcBorders>
              <w:top w:val="nil"/>
              <w:left w:val="nil"/>
              <w:bottom w:val="single" w:sz="4" w:space="0" w:color="auto"/>
              <w:right w:val="single" w:sz="4" w:space="0" w:color="auto"/>
            </w:tcBorders>
            <w:shd w:val="clear" w:color="auto" w:fill="auto"/>
            <w:hideMark/>
          </w:tcPr>
          <w:p w14:paraId="7D29CC4F"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 xml:space="preserve">     </w:t>
            </w:r>
          </w:p>
        </w:tc>
      </w:tr>
      <w:tr w:rsidR="00197392" w:rsidRPr="00D71FA5" w14:paraId="7BD96E7C" w14:textId="77777777" w:rsidTr="00430225">
        <w:trPr>
          <w:trHeight w:val="1655"/>
        </w:trPr>
        <w:tc>
          <w:tcPr>
            <w:tcW w:w="0" w:type="auto"/>
            <w:tcBorders>
              <w:top w:val="nil"/>
              <w:left w:val="single" w:sz="4" w:space="0" w:color="auto"/>
              <w:bottom w:val="single" w:sz="4" w:space="0" w:color="auto"/>
              <w:right w:val="single" w:sz="4" w:space="0" w:color="auto"/>
            </w:tcBorders>
            <w:shd w:val="clear" w:color="auto" w:fill="auto"/>
          </w:tcPr>
          <w:p w14:paraId="74F6C13C" w14:textId="2BE1FAA6" w:rsidR="006270E6" w:rsidRPr="00D71FA5" w:rsidRDefault="006270E6" w:rsidP="00B048B4">
            <w:pPr>
              <w:spacing w:line="240" w:lineRule="auto"/>
              <w:rPr>
                <w:rFonts w:cs="Arial"/>
                <w:color w:val="000000" w:themeColor="text1"/>
                <w:szCs w:val="20"/>
              </w:rPr>
            </w:pPr>
            <w:r w:rsidRPr="00D71FA5">
              <w:rPr>
                <w:rFonts w:cs="Arial"/>
                <w:szCs w:val="20"/>
              </w:rPr>
              <w:lastRenderedPageBreak/>
              <w:t>The Albanian Parliamentary Election</w:t>
            </w:r>
            <w:r w:rsidR="00810249">
              <w:rPr>
                <w:rFonts w:cs="Arial"/>
                <w:szCs w:val="20"/>
              </w:rPr>
              <w:t>s</w:t>
            </w:r>
            <w:r w:rsidRPr="00D71FA5">
              <w:rPr>
                <w:rFonts w:cs="Arial"/>
                <w:szCs w:val="20"/>
              </w:rPr>
              <w:t xml:space="preserve"> </w:t>
            </w:r>
            <w:r w:rsidR="00810249">
              <w:rPr>
                <w:rFonts w:cs="Arial"/>
                <w:szCs w:val="20"/>
              </w:rPr>
              <w:t>o</w:t>
            </w:r>
            <w:r w:rsidR="00810249" w:rsidRPr="00D71FA5">
              <w:rPr>
                <w:rFonts w:cs="Arial"/>
                <w:szCs w:val="20"/>
              </w:rPr>
              <w:t xml:space="preserve">n </w:t>
            </w:r>
            <w:r w:rsidR="00A40DD5">
              <w:rPr>
                <w:rFonts w:cs="Arial"/>
                <w:szCs w:val="20"/>
              </w:rPr>
              <w:t>May</w:t>
            </w:r>
            <w:r w:rsidR="00A40DD5" w:rsidRPr="00D71FA5">
              <w:rPr>
                <w:rFonts w:cs="Arial"/>
                <w:szCs w:val="20"/>
              </w:rPr>
              <w:t xml:space="preserve"> </w:t>
            </w:r>
            <w:r w:rsidR="00430BC7">
              <w:rPr>
                <w:rFonts w:cs="Arial"/>
                <w:szCs w:val="20"/>
              </w:rPr>
              <w:t>11</w:t>
            </w:r>
            <w:r w:rsidR="00430BC7" w:rsidRPr="008F7891">
              <w:rPr>
                <w:rFonts w:cs="Arial"/>
                <w:szCs w:val="20"/>
                <w:vertAlign w:val="superscript"/>
              </w:rPr>
              <w:t>th</w:t>
            </w:r>
            <w:r w:rsidR="00430BC7">
              <w:rPr>
                <w:rFonts w:cs="Arial"/>
                <w:szCs w:val="20"/>
              </w:rPr>
              <w:t xml:space="preserve">, </w:t>
            </w:r>
            <w:r w:rsidRPr="00D71FA5">
              <w:rPr>
                <w:rFonts w:cs="Arial"/>
                <w:szCs w:val="20"/>
              </w:rPr>
              <w:t xml:space="preserve">2025, </w:t>
            </w:r>
            <w:r w:rsidR="00430BC7">
              <w:rPr>
                <w:rFonts w:cs="Arial"/>
                <w:szCs w:val="20"/>
              </w:rPr>
              <w:t>could</w:t>
            </w:r>
            <w:r w:rsidRPr="00D71FA5">
              <w:rPr>
                <w:rFonts w:cs="Arial"/>
                <w:szCs w:val="20"/>
              </w:rPr>
              <w:t xml:space="preserve"> </w:t>
            </w:r>
            <w:r w:rsidR="00430BC7">
              <w:rPr>
                <w:rFonts w:cs="Arial"/>
                <w:szCs w:val="20"/>
              </w:rPr>
              <w:t>lead to</w:t>
            </w:r>
            <w:r w:rsidRPr="00D71FA5">
              <w:rPr>
                <w:rFonts w:cs="Arial"/>
                <w:szCs w:val="20"/>
              </w:rPr>
              <w:t xml:space="preserve"> shifting priorities, loss of institutional memory, and challenges in implementing the project as initially planned.</w:t>
            </w:r>
          </w:p>
        </w:tc>
        <w:tc>
          <w:tcPr>
            <w:tcW w:w="0" w:type="auto"/>
            <w:tcBorders>
              <w:top w:val="nil"/>
              <w:left w:val="nil"/>
              <w:bottom w:val="single" w:sz="4" w:space="0" w:color="auto"/>
              <w:right w:val="single" w:sz="4" w:space="0" w:color="auto"/>
            </w:tcBorders>
            <w:shd w:val="clear" w:color="auto" w:fill="auto"/>
          </w:tcPr>
          <w:p w14:paraId="39601C93" w14:textId="77777777" w:rsidR="006270E6" w:rsidRPr="00D71FA5" w:rsidRDefault="006270E6" w:rsidP="00B048B4">
            <w:pPr>
              <w:spacing w:line="240" w:lineRule="auto"/>
              <w:rPr>
                <w:rFonts w:eastAsia="Times New Roman" w:cs="Arial"/>
                <w:color w:val="000000"/>
                <w:szCs w:val="20"/>
                <w:u w:color="000000"/>
              </w:rPr>
            </w:pPr>
            <w:r w:rsidRPr="00D71FA5">
              <w:rPr>
                <w:rFonts w:cs="Arial"/>
                <w:szCs w:val="20"/>
              </w:rPr>
              <w:t>Unlikely (2)</w:t>
            </w:r>
          </w:p>
        </w:tc>
        <w:tc>
          <w:tcPr>
            <w:tcW w:w="0" w:type="auto"/>
            <w:tcBorders>
              <w:top w:val="nil"/>
              <w:left w:val="nil"/>
              <w:bottom w:val="single" w:sz="4" w:space="0" w:color="auto"/>
              <w:right w:val="single" w:sz="4" w:space="0" w:color="auto"/>
            </w:tcBorders>
            <w:shd w:val="clear" w:color="auto" w:fill="auto"/>
          </w:tcPr>
          <w:p w14:paraId="3734FDF5" w14:textId="77777777" w:rsidR="006270E6" w:rsidRPr="00D71FA5" w:rsidRDefault="006270E6" w:rsidP="00B048B4">
            <w:pPr>
              <w:spacing w:line="240" w:lineRule="auto"/>
              <w:rPr>
                <w:rFonts w:eastAsia="Times New Roman" w:cs="Arial"/>
                <w:color w:val="000000"/>
                <w:szCs w:val="20"/>
                <w:u w:color="000000"/>
              </w:rPr>
            </w:pPr>
            <w:r w:rsidRPr="00D71FA5">
              <w:rPr>
                <w:rFonts w:cs="Arial"/>
                <w:szCs w:val="20"/>
              </w:rPr>
              <w:t>Insignificant (1)</w:t>
            </w:r>
          </w:p>
        </w:tc>
        <w:tc>
          <w:tcPr>
            <w:tcW w:w="0" w:type="auto"/>
            <w:tcBorders>
              <w:top w:val="nil"/>
              <w:left w:val="nil"/>
              <w:bottom w:val="single" w:sz="4" w:space="0" w:color="auto"/>
              <w:right w:val="single" w:sz="4" w:space="0" w:color="auto"/>
            </w:tcBorders>
            <w:shd w:val="clear" w:color="auto" w:fill="auto"/>
          </w:tcPr>
          <w:p w14:paraId="06FF6F95" w14:textId="17598ADF" w:rsidR="006270E6" w:rsidRPr="00D71FA5" w:rsidRDefault="006270E6" w:rsidP="00B048B4">
            <w:pPr>
              <w:spacing w:line="240" w:lineRule="auto"/>
              <w:rPr>
                <w:rFonts w:cs="Arial"/>
                <w:color w:val="000000" w:themeColor="text1"/>
                <w:szCs w:val="20"/>
              </w:rPr>
            </w:pPr>
            <w:r w:rsidRPr="00D71FA5">
              <w:rPr>
                <w:rFonts w:cs="Arial"/>
                <w:szCs w:val="20"/>
              </w:rPr>
              <w:t>UNDP Albania will establish comprehensive knowledge transfer mechanisms and maintain close communication with incoming political leadership and MoJ to mitigate the risk of shifting priorities and ensure continuity in project implementation.</w:t>
            </w:r>
          </w:p>
        </w:tc>
        <w:tc>
          <w:tcPr>
            <w:tcW w:w="0" w:type="auto"/>
            <w:tcBorders>
              <w:top w:val="nil"/>
              <w:left w:val="nil"/>
              <w:bottom w:val="single" w:sz="4" w:space="0" w:color="auto"/>
              <w:right w:val="single" w:sz="4" w:space="0" w:color="auto"/>
            </w:tcBorders>
            <w:shd w:val="clear" w:color="auto" w:fill="auto"/>
          </w:tcPr>
          <w:p w14:paraId="106856DD" w14:textId="0C6D4C6A"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Ministry of Justice</w:t>
            </w:r>
          </w:p>
        </w:tc>
        <w:tc>
          <w:tcPr>
            <w:tcW w:w="0" w:type="auto"/>
            <w:tcBorders>
              <w:top w:val="nil"/>
              <w:left w:val="nil"/>
              <w:bottom w:val="single" w:sz="4" w:space="0" w:color="auto"/>
              <w:right w:val="single" w:sz="4" w:space="0" w:color="auto"/>
            </w:tcBorders>
            <w:shd w:val="clear" w:color="auto" w:fill="auto"/>
          </w:tcPr>
          <w:p w14:paraId="0DD90473" w14:textId="07EDCC5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 xml:space="preserve">End of </w:t>
            </w:r>
            <w:r w:rsidR="00FD2153" w:rsidRPr="00D71FA5">
              <w:rPr>
                <w:rFonts w:eastAsia="Times New Roman" w:cs="Arial"/>
                <w:color w:val="000000"/>
                <w:szCs w:val="20"/>
                <w:u w:color="000000"/>
              </w:rPr>
              <w:t>first</w:t>
            </w:r>
            <w:r w:rsidRPr="00D71FA5">
              <w:rPr>
                <w:rFonts w:eastAsia="Times New Roman" w:cs="Arial"/>
                <w:color w:val="000000"/>
                <w:szCs w:val="20"/>
                <w:u w:color="000000"/>
              </w:rPr>
              <w:t xml:space="preserve"> year</w:t>
            </w:r>
          </w:p>
        </w:tc>
        <w:tc>
          <w:tcPr>
            <w:tcW w:w="850" w:type="dxa"/>
            <w:tcBorders>
              <w:top w:val="nil"/>
              <w:left w:val="nil"/>
              <w:bottom w:val="single" w:sz="4" w:space="0" w:color="auto"/>
              <w:right w:val="single" w:sz="4" w:space="0" w:color="auto"/>
            </w:tcBorders>
            <w:shd w:val="clear" w:color="auto" w:fill="auto"/>
          </w:tcPr>
          <w:p w14:paraId="598C710A" w14:textId="77777777" w:rsidR="006270E6" w:rsidRPr="00D71FA5" w:rsidRDefault="006270E6" w:rsidP="003F6E85">
            <w:pPr>
              <w:spacing w:line="240" w:lineRule="auto"/>
              <w:rPr>
                <w:rFonts w:eastAsia="Times New Roman" w:cs="Arial"/>
                <w:color w:val="000000"/>
                <w:szCs w:val="20"/>
                <w:u w:color="000000"/>
              </w:rPr>
            </w:pPr>
            <w:r w:rsidRPr="00D71FA5">
              <w:rPr>
                <w:rFonts w:eastAsia="Times New Roman" w:cs="Arial"/>
                <w:color w:val="000000"/>
                <w:szCs w:val="20"/>
                <w:u w:color="000000"/>
              </w:rPr>
              <w:t xml:space="preserve">     </w:t>
            </w:r>
          </w:p>
        </w:tc>
      </w:tr>
      <w:tr w:rsidR="00197392" w:rsidRPr="00D71FA5" w14:paraId="31341B0C" w14:textId="77777777" w:rsidTr="00430225">
        <w:trPr>
          <w:trHeight w:val="1638"/>
        </w:trPr>
        <w:tc>
          <w:tcPr>
            <w:tcW w:w="0" w:type="auto"/>
            <w:tcBorders>
              <w:top w:val="nil"/>
              <w:left w:val="single" w:sz="4" w:space="0" w:color="auto"/>
              <w:bottom w:val="nil"/>
              <w:right w:val="single" w:sz="4" w:space="0" w:color="auto"/>
            </w:tcBorders>
            <w:shd w:val="clear" w:color="auto" w:fill="auto"/>
          </w:tcPr>
          <w:p w14:paraId="5F7093CA" w14:textId="77777777" w:rsidR="006270E6" w:rsidRPr="00D71FA5" w:rsidRDefault="006270E6" w:rsidP="00B048B4">
            <w:pPr>
              <w:spacing w:line="240" w:lineRule="auto"/>
              <w:rPr>
                <w:rFonts w:eastAsia="Times New Roman" w:cs="Arial"/>
                <w:color w:val="000000"/>
                <w:szCs w:val="20"/>
                <w:u w:color="000000"/>
              </w:rPr>
            </w:pPr>
            <w:r w:rsidRPr="00D71FA5">
              <w:rPr>
                <w:rFonts w:cs="Arial"/>
                <w:szCs w:val="20"/>
              </w:rPr>
              <w:t>Lack of forum for dialogue among representatives from central and local governments, public prosecutors, centers for social work, and the CSOs to implement a multi-sectorial approach defined by the current legislation.</w:t>
            </w:r>
          </w:p>
        </w:tc>
        <w:tc>
          <w:tcPr>
            <w:tcW w:w="0" w:type="auto"/>
            <w:tcBorders>
              <w:top w:val="nil"/>
              <w:left w:val="nil"/>
              <w:bottom w:val="nil"/>
              <w:right w:val="single" w:sz="4" w:space="0" w:color="auto"/>
            </w:tcBorders>
            <w:shd w:val="clear" w:color="auto" w:fill="auto"/>
          </w:tcPr>
          <w:p w14:paraId="7CE29940" w14:textId="77777777" w:rsidR="006270E6" w:rsidRPr="00D71FA5" w:rsidRDefault="006270E6" w:rsidP="00B048B4">
            <w:pPr>
              <w:spacing w:line="240" w:lineRule="auto"/>
              <w:rPr>
                <w:rFonts w:eastAsia="Times New Roman" w:cs="Arial"/>
                <w:color w:val="000000"/>
                <w:szCs w:val="20"/>
                <w:u w:color="000000"/>
              </w:rPr>
            </w:pPr>
            <w:r w:rsidRPr="00D71FA5">
              <w:rPr>
                <w:rFonts w:cs="Arial"/>
                <w:szCs w:val="20"/>
              </w:rPr>
              <w:t>Likely (3)</w:t>
            </w:r>
          </w:p>
        </w:tc>
        <w:tc>
          <w:tcPr>
            <w:tcW w:w="0" w:type="auto"/>
            <w:tcBorders>
              <w:top w:val="nil"/>
              <w:left w:val="nil"/>
              <w:bottom w:val="nil"/>
              <w:right w:val="single" w:sz="4" w:space="0" w:color="auto"/>
            </w:tcBorders>
            <w:shd w:val="clear" w:color="auto" w:fill="auto"/>
          </w:tcPr>
          <w:p w14:paraId="1C1E2988" w14:textId="77777777" w:rsidR="006270E6" w:rsidRPr="00D71FA5" w:rsidRDefault="006270E6" w:rsidP="00B048B4">
            <w:pPr>
              <w:spacing w:line="240" w:lineRule="auto"/>
              <w:rPr>
                <w:rFonts w:eastAsia="Times New Roman" w:cs="Arial"/>
                <w:color w:val="000000"/>
                <w:szCs w:val="20"/>
                <w:u w:color="000000"/>
              </w:rPr>
            </w:pPr>
            <w:r w:rsidRPr="00D71FA5">
              <w:rPr>
                <w:rFonts w:cs="Arial"/>
                <w:szCs w:val="20"/>
              </w:rPr>
              <w:t>Significant (2)</w:t>
            </w:r>
          </w:p>
        </w:tc>
        <w:tc>
          <w:tcPr>
            <w:tcW w:w="0" w:type="auto"/>
            <w:tcBorders>
              <w:top w:val="nil"/>
              <w:left w:val="nil"/>
              <w:bottom w:val="nil"/>
              <w:right w:val="single" w:sz="4" w:space="0" w:color="auto"/>
            </w:tcBorders>
            <w:shd w:val="clear" w:color="auto" w:fill="auto"/>
          </w:tcPr>
          <w:p w14:paraId="4C2C14DB" w14:textId="77777777" w:rsidR="006270E6" w:rsidRPr="00D71FA5" w:rsidRDefault="006270E6" w:rsidP="00B048B4">
            <w:pPr>
              <w:spacing w:line="240" w:lineRule="auto"/>
              <w:rPr>
                <w:rFonts w:eastAsia="Times New Roman" w:cs="Arial"/>
                <w:color w:val="000000"/>
                <w:szCs w:val="20"/>
                <w:u w:color="000000"/>
              </w:rPr>
            </w:pPr>
            <w:r w:rsidRPr="00D71FA5">
              <w:rPr>
                <w:rFonts w:cs="Arial"/>
                <w:szCs w:val="20"/>
              </w:rPr>
              <w:t>UNDP CO North Macedonia in cooperation with all relevant actors and in coordination with CoE and MoJ will secure ongoing information sharing and agreement on steps needed for advancing the FLA  provision when cases of multi-sectoral approach are required.</w:t>
            </w:r>
          </w:p>
        </w:tc>
        <w:tc>
          <w:tcPr>
            <w:tcW w:w="0" w:type="auto"/>
            <w:tcBorders>
              <w:top w:val="nil"/>
              <w:left w:val="nil"/>
              <w:bottom w:val="nil"/>
              <w:right w:val="single" w:sz="4" w:space="0" w:color="auto"/>
            </w:tcBorders>
            <w:shd w:val="clear" w:color="auto" w:fill="auto"/>
          </w:tcPr>
          <w:p w14:paraId="5228F637" w14:textId="3D88DEC9" w:rsidR="006270E6" w:rsidRPr="00D71FA5" w:rsidRDefault="00B80CCC" w:rsidP="003F6E85">
            <w:pPr>
              <w:spacing w:line="240" w:lineRule="auto"/>
              <w:rPr>
                <w:rFonts w:eastAsia="Times New Roman" w:cs="Arial"/>
                <w:color w:val="000000"/>
                <w:szCs w:val="20"/>
                <w:u w:color="000000"/>
              </w:rPr>
            </w:pPr>
            <w:r>
              <w:rPr>
                <w:rFonts w:eastAsia="Times New Roman" w:cs="Arial"/>
                <w:color w:val="000000"/>
                <w:szCs w:val="20"/>
                <w:u w:color="000000"/>
              </w:rPr>
              <w:t>Ministry of Justice</w:t>
            </w:r>
          </w:p>
        </w:tc>
        <w:tc>
          <w:tcPr>
            <w:tcW w:w="0" w:type="auto"/>
            <w:tcBorders>
              <w:top w:val="nil"/>
              <w:left w:val="nil"/>
              <w:bottom w:val="nil"/>
              <w:right w:val="single" w:sz="4" w:space="0" w:color="auto"/>
            </w:tcBorders>
            <w:shd w:val="clear" w:color="auto" w:fill="auto"/>
          </w:tcPr>
          <w:p w14:paraId="087A81F6" w14:textId="56444EA2" w:rsidR="006270E6" w:rsidRPr="00D71FA5" w:rsidRDefault="00B80CCC" w:rsidP="003F6E85">
            <w:pPr>
              <w:spacing w:line="240" w:lineRule="auto"/>
              <w:rPr>
                <w:rFonts w:eastAsia="Times New Roman" w:cs="Arial"/>
                <w:color w:val="000000"/>
                <w:szCs w:val="20"/>
                <w:u w:color="000000"/>
              </w:rPr>
            </w:pPr>
            <w:r>
              <w:rPr>
                <w:rFonts w:eastAsia="Times New Roman" w:cs="Arial"/>
                <w:color w:val="000000"/>
                <w:szCs w:val="20"/>
                <w:u w:color="000000"/>
              </w:rPr>
              <w:t>End of second</w:t>
            </w:r>
            <w:r w:rsidR="00197392">
              <w:rPr>
                <w:rFonts w:eastAsia="Times New Roman" w:cs="Arial"/>
                <w:color w:val="000000"/>
                <w:szCs w:val="20"/>
                <w:u w:color="000000"/>
              </w:rPr>
              <w:t xml:space="preserve"> year</w:t>
            </w:r>
          </w:p>
        </w:tc>
        <w:tc>
          <w:tcPr>
            <w:tcW w:w="850" w:type="dxa"/>
            <w:tcBorders>
              <w:top w:val="nil"/>
              <w:left w:val="nil"/>
              <w:bottom w:val="nil"/>
              <w:right w:val="single" w:sz="4" w:space="0" w:color="auto"/>
            </w:tcBorders>
            <w:shd w:val="clear" w:color="auto" w:fill="auto"/>
          </w:tcPr>
          <w:p w14:paraId="5ED87602" w14:textId="77777777" w:rsidR="006270E6" w:rsidRPr="00D71FA5" w:rsidRDefault="006270E6" w:rsidP="003F6E85">
            <w:pPr>
              <w:spacing w:line="240" w:lineRule="auto"/>
              <w:rPr>
                <w:rFonts w:eastAsia="Times New Roman" w:cs="Arial"/>
                <w:color w:val="000000"/>
                <w:szCs w:val="20"/>
                <w:u w:color="000000"/>
              </w:rPr>
            </w:pPr>
          </w:p>
        </w:tc>
      </w:tr>
      <w:tr w:rsidR="00197392" w:rsidRPr="00D71FA5" w14:paraId="526F1ABF" w14:textId="77777777" w:rsidTr="00430225">
        <w:trPr>
          <w:trHeight w:val="81"/>
        </w:trPr>
        <w:tc>
          <w:tcPr>
            <w:tcW w:w="0" w:type="auto"/>
            <w:tcBorders>
              <w:top w:val="nil"/>
              <w:left w:val="single" w:sz="4" w:space="0" w:color="auto"/>
              <w:bottom w:val="single" w:sz="4" w:space="0" w:color="auto"/>
              <w:right w:val="single" w:sz="4" w:space="0" w:color="auto"/>
            </w:tcBorders>
            <w:shd w:val="clear" w:color="auto" w:fill="auto"/>
          </w:tcPr>
          <w:p w14:paraId="36FE598D" w14:textId="77777777" w:rsidR="006270E6" w:rsidRPr="00D71FA5" w:rsidRDefault="006270E6" w:rsidP="003F6E85">
            <w:pPr>
              <w:spacing w:line="240" w:lineRule="auto"/>
              <w:rPr>
                <w:rFonts w:cs="Arial"/>
                <w:szCs w:val="20"/>
              </w:rPr>
            </w:pPr>
          </w:p>
        </w:tc>
        <w:tc>
          <w:tcPr>
            <w:tcW w:w="0" w:type="auto"/>
            <w:tcBorders>
              <w:top w:val="nil"/>
              <w:left w:val="nil"/>
              <w:bottom w:val="single" w:sz="4" w:space="0" w:color="auto"/>
              <w:right w:val="single" w:sz="4" w:space="0" w:color="auto"/>
            </w:tcBorders>
            <w:shd w:val="clear" w:color="auto" w:fill="auto"/>
          </w:tcPr>
          <w:p w14:paraId="56BE46EB" w14:textId="77777777" w:rsidR="006270E6" w:rsidRPr="00D71FA5" w:rsidRDefault="006270E6" w:rsidP="003F6E85">
            <w:pPr>
              <w:spacing w:line="240" w:lineRule="auto"/>
              <w:jc w:val="center"/>
              <w:rPr>
                <w:rFonts w:eastAsia="Times New Roman" w:cs="Arial"/>
                <w:color w:val="000000"/>
                <w:szCs w:val="20"/>
                <w:u w:color="000000"/>
              </w:rPr>
            </w:pPr>
          </w:p>
        </w:tc>
        <w:tc>
          <w:tcPr>
            <w:tcW w:w="0" w:type="auto"/>
            <w:tcBorders>
              <w:top w:val="nil"/>
              <w:left w:val="nil"/>
              <w:bottom w:val="single" w:sz="4" w:space="0" w:color="auto"/>
              <w:right w:val="single" w:sz="4" w:space="0" w:color="auto"/>
            </w:tcBorders>
            <w:shd w:val="clear" w:color="auto" w:fill="auto"/>
          </w:tcPr>
          <w:p w14:paraId="5CB39743" w14:textId="77777777" w:rsidR="006270E6" w:rsidRPr="00D71FA5" w:rsidRDefault="006270E6" w:rsidP="003F6E85">
            <w:pPr>
              <w:spacing w:line="240" w:lineRule="auto"/>
              <w:jc w:val="center"/>
              <w:rPr>
                <w:rFonts w:eastAsia="Times New Roman" w:cs="Arial"/>
                <w:color w:val="000000"/>
                <w:szCs w:val="20"/>
                <w:u w:color="000000"/>
              </w:rPr>
            </w:pPr>
          </w:p>
        </w:tc>
        <w:tc>
          <w:tcPr>
            <w:tcW w:w="0" w:type="auto"/>
            <w:tcBorders>
              <w:top w:val="nil"/>
              <w:left w:val="nil"/>
              <w:bottom w:val="single" w:sz="4" w:space="0" w:color="auto"/>
              <w:right w:val="single" w:sz="4" w:space="0" w:color="auto"/>
            </w:tcBorders>
            <w:shd w:val="clear" w:color="auto" w:fill="auto"/>
          </w:tcPr>
          <w:p w14:paraId="70BEC2C6" w14:textId="77777777" w:rsidR="006270E6" w:rsidRPr="00D71FA5" w:rsidRDefault="006270E6" w:rsidP="003F6E85">
            <w:pPr>
              <w:spacing w:line="240" w:lineRule="auto"/>
              <w:rPr>
                <w:rFonts w:eastAsia="Times New Roman" w:cs="Arial"/>
                <w:color w:val="000000"/>
                <w:szCs w:val="20"/>
                <w:u w:color="000000"/>
              </w:rPr>
            </w:pPr>
          </w:p>
        </w:tc>
        <w:tc>
          <w:tcPr>
            <w:tcW w:w="0" w:type="auto"/>
            <w:tcBorders>
              <w:top w:val="nil"/>
              <w:left w:val="nil"/>
              <w:bottom w:val="single" w:sz="4" w:space="0" w:color="auto"/>
              <w:right w:val="single" w:sz="4" w:space="0" w:color="auto"/>
            </w:tcBorders>
            <w:shd w:val="clear" w:color="auto" w:fill="auto"/>
          </w:tcPr>
          <w:p w14:paraId="6143132C" w14:textId="77777777" w:rsidR="006270E6" w:rsidRPr="00D71FA5" w:rsidRDefault="006270E6" w:rsidP="003F6E85">
            <w:pPr>
              <w:spacing w:line="240" w:lineRule="auto"/>
              <w:rPr>
                <w:rFonts w:eastAsia="Times New Roman" w:cs="Arial"/>
                <w:color w:val="000000"/>
                <w:szCs w:val="20"/>
                <w:u w:color="000000"/>
              </w:rPr>
            </w:pPr>
          </w:p>
        </w:tc>
        <w:tc>
          <w:tcPr>
            <w:tcW w:w="0" w:type="auto"/>
            <w:tcBorders>
              <w:top w:val="nil"/>
              <w:left w:val="nil"/>
              <w:bottom w:val="single" w:sz="4" w:space="0" w:color="auto"/>
              <w:right w:val="single" w:sz="4" w:space="0" w:color="auto"/>
            </w:tcBorders>
            <w:shd w:val="clear" w:color="auto" w:fill="auto"/>
          </w:tcPr>
          <w:p w14:paraId="654378E4" w14:textId="77777777" w:rsidR="006270E6" w:rsidRPr="00D71FA5" w:rsidRDefault="006270E6" w:rsidP="003F6E85">
            <w:pPr>
              <w:spacing w:line="240" w:lineRule="auto"/>
              <w:rPr>
                <w:rFonts w:eastAsia="Times New Roman" w:cs="Arial"/>
                <w:color w:val="000000"/>
                <w:szCs w:val="20"/>
                <w:u w:color="000000"/>
              </w:rPr>
            </w:pPr>
          </w:p>
        </w:tc>
        <w:tc>
          <w:tcPr>
            <w:tcW w:w="850" w:type="dxa"/>
            <w:tcBorders>
              <w:top w:val="nil"/>
              <w:left w:val="nil"/>
              <w:bottom w:val="single" w:sz="4" w:space="0" w:color="auto"/>
              <w:right w:val="single" w:sz="4" w:space="0" w:color="auto"/>
            </w:tcBorders>
            <w:shd w:val="clear" w:color="auto" w:fill="auto"/>
          </w:tcPr>
          <w:p w14:paraId="6881B0F8" w14:textId="77777777" w:rsidR="006270E6" w:rsidRPr="00D71FA5" w:rsidRDefault="006270E6" w:rsidP="003F6E85">
            <w:pPr>
              <w:spacing w:line="240" w:lineRule="auto"/>
              <w:rPr>
                <w:rFonts w:eastAsia="Times New Roman" w:cs="Arial"/>
                <w:color w:val="000000"/>
                <w:szCs w:val="20"/>
                <w:u w:color="000000"/>
              </w:rPr>
            </w:pPr>
          </w:p>
        </w:tc>
      </w:tr>
    </w:tbl>
    <w:p w14:paraId="46EB97BC" w14:textId="77777777" w:rsidR="006270E6" w:rsidRPr="00D71FA5" w:rsidRDefault="006270E6">
      <w:pPr>
        <w:spacing w:line="240" w:lineRule="auto"/>
        <w:rPr>
          <w:rFonts w:cs="Arial"/>
          <w:bCs/>
        </w:rPr>
        <w:sectPr w:rsidR="006270E6" w:rsidRPr="00D71FA5" w:rsidSect="00192FC7">
          <w:pgSz w:w="16838" w:h="11906" w:orient="landscape" w:code="9"/>
          <w:pgMar w:top="1170" w:right="1541" w:bottom="2318" w:left="1930" w:header="461" w:footer="562" w:gutter="0"/>
          <w:cols w:space="708"/>
          <w:docGrid w:linePitch="360"/>
        </w:sectPr>
      </w:pPr>
    </w:p>
    <w:p w14:paraId="52702808" w14:textId="77777777" w:rsidR="003648F5" w:rsidRPr="00391340" w:rsidRDefault="003648F5" w:rsidP="00AE259B">
      <w:pPr>
        <w:pStyle w:val="Heading1"/>
        <w:numPr>
          <w:ilvl w:val="0"/>
          <w:numId w:val="19"/>
        </w:numPr>
        <w:rPr>
          <w:rFonts w:cs="Arial"/>
          <w:sz w:val="24"/>
          <w:szCs w:val="24"/>
        </w:rPr>
      </w:pPr>
      <w:r w:rsidRPr="00391340">
        <w:rPr>
          <w:rFonts w:cs="Arial"/>
          <w:sz w:val="24"/>
          <w:szCs w:val="24"/>
        </w:rPr>
        <w:lastRenderedPageBreak/>
        <w:t>Monitoring and Evaluation</w:t>
      </w:r>
    </w:p>
    <w:p w14:paraId="33BC9EC9" w14:textId="77777777" w:rsidR="003648F5" w:rsidRPr="00391340" w:rsidRDefault="003648F5" w:rsidP="00AE259B">
      <w:pPr>
        <w:pStyle w:val="Heading2"/>
        <w:keepLines w:val="0"/>
        <w:numPr>
          <w:ilvl w:val="1"/>
          <w:numId w:val="19"/>
        </w:numPr>
        <w:tabs>
          <w:tab w:val="left" w:pos="540"/>
        </w:tabs>
        <w:spacing w:before="240" w:after="60"/>
        <w:ind w:left="0" w:firstLine="0"/>
        <w:jc w:val="both"/>
        <w:rPr>
          <w:sz w:val="24"/>
          <w:szCs w:val="24"/>
        </w:rPr>
      </w:pPr>
      <w:r w:rsidRPr="00391340">
        <w:rPr>
          <w:sz w:val="24"/>
          <w:szCs w:val="24"/>
        </w:rPr>
        <w:t>Monitoring, steering and dissemination of information</w:t>
      </w:r>
    </w:p>
    <w:p w14:paraId="2F83BA38" w14:textId="77777777" w:rsidR="0034005D" w:rsidRPr="006B7779" w:rsidRDefault="0034005D" w:rsidP="0034005D">
      <w:pPr>
        <w:rPr>
          <w:rFonts w:cs="Arial"/>
          <w:szCs w:val="20"/>
          <w:highlight w:val="green"/>
        </w:rPr>
      </w:pPr>
    </w:p>
    <w:p w14:paraId="40510E96" w14:textId="15896DDA" w:rsidR="0034005D" w:rsidRPr="00391340" w:rsidRDefault="0034005D" w:rsidP="009E3B23">
      <w:pPr>
        <w:spacing w:line="240" w:lineRule="auto"/>
        <w:rPr>
          <w:rFonts w:cs="Arial"/>
          <w:szCs w:val="20"/>
        </w:rPr>
      </w:pPr>
      <w:r w:rsidRPr="00391340">
        <w:rPr>
          <w:rFonts w:cs="Arial"/>
          <w:b/>
          <w:bCs/>
          <w:szCs w:val="20"/>
        </w:rPr>
        <w:t xml:space="preserve">Monitoring Plan </w:t>
      </w:r>
      <w:r w:rsidR="00BD681E" w:rsidRPr="00391340">
        <w:rPr>
          <w:rFonts w:cs="Arial"/>
          <w:b/>
          <w:bCs/>
          <w:szCs w:val="20"/>
        </w:rPr>
        <w:t>w</w:t>
      </w:r>
      <w:r w:rsidRPr="00391340">
        <w:rPr>
          <w:rFonts w:cs="Arial"/>
          <w:b/>
          <w:bCs/>
          <w:szCs w:val="20"/>
        </w:rPr>
        <w:t>ithin the annual cycle</w:t>
      </w:r>
      <w:r w:rsidRPr="00391340">
        <w:rPr>
          <w:rFonts w:cs="Arial"/>
          <w:szCs w:val="20"/>
        </w:rPr>
        <w:t xml:space="preserve"> </w:t>
      </w:r>
    </w:p>
    <w:p w14:paraId="1858CC00" w14:textId="77777777" w:rsidR="0045444D" w:rsidRPr="00391340" w:rsidRDefault="0045444D" w:rsidP="009E3B23">
      <w:pPr>
        <w:pBdr>
          <w:top w:val="nil"/>
          <w:left w:val="nil"/>
          <w:bottom w:val="nil"/>
          <w:right w:val="nil"/>
          <w:between w:val="nil"/>
          <w:bar w:val="nil"/>
        </w:pBdr>
        <w:spacing w:line="240" w:lineRule="auto"/>
        <w:jc w:val="both"/>
        <w:rPr>
          <w:rFonts w:cs="Arial"/>
          <w:szCs w:val="20"/>
        </w:rPr>
      </w:pPr>
    </w:p>
    <w:p w14:paraId="3BB9BA55" w14:textId="77777777" w:rsidR="0045444D" w:rsidRPr="00391340" w:rsidRDefault="0034005D" w:rsidP="009E3B23">
      <w:pPr>
        <w:pBdr>
          <w:top w:val="nil"/>
          <w:left w:val="nil"/>
          <w:bottom w:val="nil"/>
          <w:right w:val="nil"/>
          <w:between w:val="nil"/>
          <w:bar w:val="nil"/>
        </w:pBdr>
        <w:spacing w:line="240" w:lineRule="auto"/>
        <w:jc w:val="both"/>
        <w:rPr>
          <w:rFonts w:cs="Arial"/>
          <w:szCs w:val="20"/>
        </w:rPr>
      </w:pPr>
      <w:r w:rsidRPr="00391340">
        <w:rPr>
          <w:rFonts w:cs="Arial"/>
          <w:szCs w:val="20"/>
        </w:rPr>
        <w:t>On a quarterly basis, progress will be tracked towards the completion of key results, based on set indicators captured in the LogFrame.</w:t>
      </w:r>
    </w:p>
    <w:p w14:paraId="257939EA" w14:textId="77777777" w:rsidR="0045444D" w:rsidRPr="00391340" w:rsidRDefault="0045444D" w:rsidP="009E3B23">
      <w:pPr>
        <w:pBdr>
          <w:top w:val="nil"/>
          <w:left w:val="nil"/>
          <w:bottom w:val="nil"/>
          <w:right w:val="nil"/>
          <w:between w:val="nil"/>
          <w:bar w:val="nil"/>
        </w:pBdr>
        <w:spacing w:line="240" w:lineRule="auto"/>
        <w:jc w:val="both"/>
        <w:rPr>
          <w:rFonts w:cs="Arial"/>
          <w:szCs w:val="20"/>
        </w:rPr>
      </w:pPr>
    </w:p>
    <w:p w14:paraId="5D5BAA0A" w14:textId="77777777" w:rsidR="0045444D" w:rsidRPr="00391340" w:rsidRDefault="0045444D" w:rsidP="009E3B23">
      <w:pPr>
        <w:pBdr>
          <w:top w:val="nil"/>
          <w:left w:val="nil"/>
          <w:bottom w:val="nil"/>
          <w:right w:val="nil"/>
          <w:between w:val="nil"/>
          <w:bar w:val="nil"/>
        </w:pBdr>
        <w:spacing w:line="240" w:lineRule="auto"/>
        <w:jc w:val="both"/>
        <w:rPr>
          <w:rFonts w:cs="Arial"/>
          <w:szCs w:val="20"/>
        </w:rPr>
      </w:pPr>
      <w:r w:rsidRPr="00391340">
        <w:rPr>
          <w:rFonts w:cs="Arial"/>
          <w:szCs w:val="20"/>
        </w:rPr>
        <w:t>B</w:t>
      </w:r>
      <w:r w:rsidR="0034005D" w:rsidRPr="00391340">
        <w:rPr>
          <w:rFonts w:cs="Arial"/>
          <w:szCs w:val="20"/>
        </w:rPr>
        <w:t>ased on the initial risk analysis, a risk log shall be activated in Quantum and regularly updated by reviewing the external environment that may affect the project implementation.</w:t>
      </w:r>
    </w:p>
    <w:p w14:paraId="603C9B2F" w14:textId="77777777" w:rsidR="0045444D" w:rsidRPr="00391340" w:rsidRDefault="0045444D" w:rsidP="009E3B23">
      <w:pPr>
        <w:pBdr>
          <w:top w:val="nil"/>
          <w:left w:val="nil"/>
          <w:bottom w:val="nil"/>
          <w:right w:val="nil"/>
          <w:between w:val="nil"/>
          <w:bar w:val="nil"/>
        </w:pBdr>
        <w:spacing w:line="240" w:lineRule="auto"/>
        <w:jc w:val="both"/>
        <w:rPr>
          <w:rFonts w:cs="Arial"/>
          <w:szCs w:val="20"/>
        </w:rPr>
      </w:pPr>
    </w:p>
    <w:p w14:paraId="01E30A2A" w14:textId="69FD9BBF" w:rsidR="0034005D" w:rsidRPr="00391340" w:rsidRDefault="0034005D" w:rsidP="009E3B23">
      <w:pPr>
        <w:pBdr>
          <w:top w:val="nil"/>
          <w:left w:val="nil"/>
          <w:bottom w:val="nil"/>
          <w:right w:val="nil"/>
          <w:between w:val="nil"/>
          <w:bar w:val="nil"/>
        </w:pBdr>
        <w:spacing w:line="240" w:lineRule="auto"/>
        <w:jc w:val="both"/>
        <w:rPr>
          <w:rFonts w:cs="Arial"/>
          <w:szCs w:val="20"/>
        </w:rPr>
      </w:pPr>
      <w:r w:rsidRPr="00391340">
        <w:rPr>
          <w:rFonts w:cs="Arial"/>
          <w:szCs w:val="20"/>
        </w:rPr>
        <w:t>In addition to the above standard monitoring framework, a close communication will be established between UNDP and Responsible Partner institutions in Albania and North Macedonia with respect to the day-to-day implementation of activities and information on the project’s progress will regularly be shared and when needed with the project stakeholders and partners. Field visits will be organised to monitor progress at the local level. Government partners in Albania and  N</w:t>
      </w:r>
      <w:r w:rsidR="00BD681E" w:rsidRPr="00391340">
        <w:rPr>
          <w:rFonts w:cs="Arial"/>
          <w:szCs w:val="20"/>
        </w:rPr>
        <w:t xml:space="preserve">orth </w:t>
      </w:r>
      <w:r w:rsidRPr="00391340">
        <w:rPr>
          <w:rFonts w:cs="Arial"/>
          <w:szCs w:val="20"/>
        </w:rPr>
        <w:t>M</w:t>
      </w:r>
      <w:r w:rsidR="00BD681E" w:rsidRPr="00391340">
        <w:rPr>
          <w:rFonts w:cs="Arial"/>
          <w:szCs w:val="20"/>
        </w:rPr>
        <w:t>acedonia</w:t>
      </w:r>
      <w:r w:rsidRPr="00391340">
        <w:rPr>
          <w:rFonts w:cs="Arial"/>
          <w:szCs w:val="20"/>
        </w:rPr>
        <w:t xml:space="preserve"> and will be frequently invited to join field monitoring visits as well as to participate in various events organi</w:t>
      </w:r>
      <w:r w:rsidR="00BD681E" w:rsidRPr="00391340">
        <w:rPr>
          <w:rFonts w:cs="Arial"/>
          <w:szCs w:val="20"/>
        </w:rPr>
        <w:t>s</w:t>
      </w:r>
      <w:r w:rsidRPr="00391340">
        <w:rPr>
          <w:rFonts w:cs="Arial"/>
          <w:szCs w:val="20"/>
        </w:rPr>
        <w:t xml:space="preserve">ed during the life-time of the project.  </w:t>
      </w:r>
    </w:p>
    <w:p w14:paraId="0BEE55F2" w14:textId="77777777" w:rsidR="0045444D" w:rsidRPr="006B7779" w:rsidRDefault="0045444D" w:rsidP="009E3B23">
      <w:pPr>
        <w:spacing w:line="240" w:lineRule="auto"/>
        <w:ind w:right="-2"/>
        <w:jc w:val="both"/>
        <w:rPr>
          <w:rFonts w:cs="Arial"/>
          <w:b/>
          <w:bCs/>
          <w:szCs w:val="20"/>
          <w:highlight w:val="green"/>
        </w:rPr>
      </w:pPr>
    </w:p>
    <w:p w14:paraId="17F8F5EC" w14:textId="72B11257" w:rsidR="0045444D" w:rsidRPr="00391340" w:rsidRDefault="0045444D" w:rsidP="009E3B23">
      <w:pPr>
        <w:spacing w:line="240" w:lineRule="auto"/>
        <w:ind w:right="-2"/>
        <w:jc w:val="both"/>
        <w:rPr>
          <w:rFonts w:cs="Arial"/>
          <w:b/>
          <w:bCs/>
          <w:szCs w:val="20"/>
          <w:lang w:val="en-US"/>
        </w:rPr>
      </w:pPr>
      <w:r w:rsidRPr="00391340">
        <w:rPr>
          <w:rFonts w:cs="Arial"/>
          <w:b/>
          <w:bCs/>
          <w:szCs w:val="20"/>
        </w:rPr>
        <w:t xml:space="preserve">Annual Review: </w:t>
      </w:r>
      <w:r w:rsidRPr="00391340">
        <w:rPr>
          <w:rFonts w:cs="Arial"/>
          <w:szCs w:val="20"/>
          <w:lang w:val="en-US"/>
        </w:rPr>
        <w:t>Annual Review Reports will be prepared by the Project Manager, shared with the PSC, and submitted to ADC. These reports will serve as a basis for refining the approaches and activities planned for the following year of project implementation.</w:t>
      </w:r>
    </w:p>
    <w:p w14:paraId="6F1A0826" w14:textId="77777777" w:rsidR="0034005D" w:rsidRPr="00391340" w:rsidRDefault="0034005D" w:rsidP="009E3B23">
      <w:pPr>
        <w:spacing w:line="240" w:lineRule="auto"/>
        <w:rPr>
          <w:rFonts w:cs="Arial"/>
          <w:szCs w:val="20"/>
        </w:rPr>
      </w:pPr>
    </w:p>
    <w:p w14:paraId="66EB8B7D" w14:textId="7635E6FE" w:rsidR="0045444D" w:rsidRPr="00391340" w:rsidRDefault="0045444D" w:rsidP="0045444D">
      <w:pPr>
        <w:spacing w:before="60"/>
        <w:ind w:right="-2"/>
        <w:jc w:val="both"/>
        <w:rPr>
          <w:rFonts w:cs="Arial"/>
          <w:szCs w:val="20"/>
        </w:rPr>
      </w:pPr>
      <w:r w:rsidRPr="00391340">
        <w:rPr>
          <w:rFonts w:cs="Arial"/>
          <w:color w:val="000000" w:themeColor="text1"/>
          <w:szCs w:val="20"/>
        </w:rPr>
        <w:t xml:space="preserve">The implementation of the Project will be overseen and guided by the </w:t>
      </w:r>
      <w:r w:rsidRPr="00391340">
        <w:rPr>
          <w:rFonts w:cs="Arial"/>
          <w:b/>
          <w:bCs/>
          <w:color w:val="000000" w:themeColor="text1"/>
          <w:szCs w:val="20"/>
        </w:rPr>
        <w:t>Project Steering Committee</w:t>
      </w:r>
      <w:r w:rsidRPr="00391340">
        <w:rPr>
          <w:rFonts w:cs="Arial"/>
          <w:color w:val="000000" w:themeColor="text1"/>
          <w:szCs w:val="20"/>
        </w:rPr>
        <w:t xml:space="preserve"> (PSC). </w:t>
      </w:r>
      <w:r w:rsidRPr="00391340">
        <w:rPr>
          <w:rFonts w:cs="Arial"/>
          <w:szCs w:val="20"/>
        </w:rPr>
        <w:t xml:space="preserve">The PSC will include middle-management representatives with supervisory authority from the following institutions: ADC, the Ministries of Justice of Albania and North Macedonia, UNDP offices in both countries, a representative from each country's NHRIs, a Mediation Project representative, two to three NGOs working with VoDV, PwDs, and R&amp;E, one or two representatives from LGUs, and one CoE representative. The PSC will meet at least once a year, with additional ad-hoc meetings as needed. It will review progress, discuss priorities for the upcoming period, and provide overall leadership to ensure alignment with the project's objectives. The PSC will make strategic decisions by consensus, including approving substantive project revisions (e.g., changes to the project document), annual work plans, budgets, and progress reports. Additionally, the PSC will serve as a forum to share key project results, address challenges in both the project and the rule of law sector, and propose solutions. It will also facilitate the exchange of success stories, best practices, lessons learned, and data collected during the project. </w:t>
      </w:r>
    </w:p>
    <w:p w14:paraId="75531F09" w14:textId="77777777" w:rsidR="0045444D" w:rsidRPr="00391340" w:rsidRDefault="0045444D" w:rsidP="0045444D">
      <w:pPr>
        <w:spacing w:before="60"/>
        <w:ind w:right="-2"/>
        <w:jc w:val="both"/>
        <w:rPr>
          <w:rFonts w:cs="Arial"/>
          <w:szCs w:val="20"/>
        </w:rPr>
      </w:pPr>
    </w:p>
    <w:p w14:paraId="10DA9A4D" w14:textId="77777777" w:rsidR="0045444D" w:rsidRPr="00391340" w:rsidRDefault="0045444D" w:rsidP="0045444D">
      <w:pPr>
        <w:spacing w:before="60"/>
        <w:ind w:right="-2"/>
        <w:jc w:val="both"/>
        <w:rPr>
          <w:rFonts w:cs="Arial"/>
          <w:szCs w:val="20"/>
          <w:lang w:val="en-US"/>
        </w:rPr>
      </w:pPr>
      <w:r w:rsidRPr="00391340">
        <w:rPr>
          <w:rFonts w:cs="Arial"/>
          <w:szCs w:val="20"/>
          <w:lang w:val="en-US"/>
        </w:rPr>
        <w:t>Additionally, National Board of Partners for North Macedonia will be established from relevant bodies. The Board is expected to meet at least twice a year and it will be an important element in the implementation process. Jointly with the project team, it’s members will assess the progress of the project and assist in planning further activities. It will support the work of the PSC and ensure broad participation of all relevant stakeholders in the country.</w:t>
      </w:r>
    </w:p>
    <w:p w14:paraId="6F3DB648" w14:textId="2D5E4388" w:rsidR="0034005D" w:rsidRPr="006B7779" w:rsidRDefault="0034005D" w:rsidP="0034005D">
      <w:pPr>
        <w:spacing w:line="276" w:lineRule="auto"/>
        <w:ind w:right="68"/>
        <w:jc w:val="both"/>
        <w:rPr>
          <w:rFonts w:cs="Arial"/>
          <w:szCs w:val="20"/>
          <w:highlight w:val="green"/>
        </w:rPr>
      </w:pPr>
    </w:p>
    <w:p w14:paraId="11F4549C" w14:textId="77777777" w:rsidR="0034005D" w:rsidRPr="00391340" w:rsidRDefault="0034005D" w:rsidP="00391340">
      <w:pPr>
        <w:pStyle w:val="Heading2"/>
        <w:keepLines w:val="0"/>
        <w:numPr>
          <w:ilvl w:val="1"/>
          <w:numId w:val="19"/>
        </w:numPr>
        <w:tabs>
          <w:tab w:val="left" w:pos="540"/>
        </w:tabs>
        <w:spacing w:before="240" w:after="60"/>
        <w:ind w:left="0" w:firstLine="0"/>
        <w:jc w:val="both"/>
        <w:rPr>
          <w:sz w:val="24"/>
          <w:szCs w:val="24"/>
        </w:rPr>
      </w:pPr>
      <w:r w:rsidRPr="00391340">
        <w:rPr>
          <w:sz w:val="24"/>
          <w:szCs w:val="24"/>
        </w:rPr>
        <w:t>Assessment and Evaluations</w:t>
      </w:r>
    </w:p>
    <w:p w14:paraId="6782DDEC" w14:textId="674CC91F" w:rsidR="004D4F50" w:rsidRPr="00391340" w:rsidRDefault="0045444D" w:rsidP="008F7891">
      <w:pPr>
        <w:autoSpaceDE w:val="0"/>
        <w:autoSpaceDN w:val="0"/>
        <w:adjustRightInd w:val="0"/>
        <w:spacing w:line="240" w:lineRule="auto"/>
        <w:jc w:val="both"/>
        <w:rPr>
          <w:rFonts w:cs="Arial"/>
          <w:szCs w:val="20"/>
        </w:rPr>
      </w:pPr>
      <w:r w:rsidRPr="00391340">
        <w:rPr>
          <w:rFonts w:cs="Arial"/>
          <w:color w:val="000000"/>
          <w:szCs w:val="20"/>
          <w:lang w:val="en-US" w:eastAsia="en-GB"/>
        </w:rPr>
        <w:t xml:space="preserve">  </w:t>
      </w:r>
    </w:p>
    <w:p w14:paraId="22889F85" w14:textId="77777777" w:rsidR="004D4F50" w:rsidRPr="00391340" w:rsidRDefault="004D4F50" w:rsidP="004D4F50">
      <w:pPr>
        <w:pStyle w:val="BodyText"/>
        <w:tabs>
          <w:tab w:val="left" w:pos="11"/>
          <w:tab w:val="left" w:pos="540"/>
        </w:tabs>
        <w:jc w:val="both"/>
        <w:rPr>
          <w:rFonts w:ascii="Arial" w:hAnsi="Arial" w:cs="Arial"/>
          <w:b/>
          <w:bCs/>
          <w:sz w:val="20"/>
          <w:szCs w:val="20"/>
          <w:lang w:val="en-US"/>
        </w:rPr>
      </w:pPr>
      <w:r w:rsidRPr="00391340">
        <w:rPr>
          <w:rFonts w:ascii="Arial" w:hAnsi="Arial" w:cs="Arial"/>
          <w:b/>
          <w:bCs/>
          <w:sz w:val="20"/>
          <w:szCs w:val="20"/>
          <w:lang w:val="en-US"/>
        </w:rPr>
        <w:t xml:space="preserve">Evaluation </w:t>
      </w:r>
    </w:p>
    <w:p w14:paraId="27CAAD7D" w14:textId="6AA8EF97" w:rsidR="002D1CC2" w:rsidRPr="00391340" w:rsidRDefault="000673D2" w:rsidP="002D4742">
      <w:pPr>
        <w:pStyle w:val="Default"/>
        <w:ind w:left="-450"/>
        <w:jc w:val="both"/>
        <w:rPr>
          <w:rFonts w:ascii="Arial" w:hAnsi="Arial" w:cs="Arial"/>
          <w:color w:val="auto"/>
          <w:sz w:val="20"/>
          <w:szCs w:val="20"/>
        </w:rPr>
      </w:pPr>
      <w:r w:rsidRPr="00391340">
        <w:rPr>
          <w:rFonts w:ascii="Arial" w:hAnsi="Arial" w:cs="Arial"/>
          <w:sz w:val="20"/>
          <w:szCs w:val="20"/>
          <w:lang w:val="en-GB"/>
        </w:rPr>
        <w:lastRenderedPageBreak/>
        <w:t>A final evaluation of the project will be commissioned by UNDP Albania in the last year of implementation to assess its relevance, effectiveness, efficiency, and sustainability. To ensure a highly participatory evaluation process, UNDP will establish an Evaluation Reference Group (ERG) as part of the evaluation management structure, which will be consulted throughout the evaluation</w:t>
      </w:r>
      <w:r w:rsidR="002D1CC2" w:rsidRPr="00391340">
        <w:rPr>
          <w:rFonts w:ascii="Arial" w:hAnsi="Arial" w:cs="Arial"/>
          <w:color w:val="auto"/>
          <w:sz w:val="20"/>
          <w:szCs w:val="20"/>
        </w:rPr>
        <w:t xml:space="preserve">. </w:t>
      </w:r>
    </w:p>
    <w:p w14:paraId="256E675C" w14:textId="77777777" w:rsidR="002D1CC2" w:rsidRPr="00391340" w:rsidRDefault="002D1CC2" w:rsidP="002D4742">
      <w:pPr>
        <w:pStyle w:val="Default"/>
        <w:ind w:left="-450"/>
        <w:jc w:val="both"/>
        <w:rPr>
          <w:rFonts w:ascii="Arial" w:hAnsi="Arial" w:cs="Arial"/>
          <w:sz w:val="20"/>
          <w:szCs w:val="20"/>
        </w:rPr>
      </w:pPr>
    </w:p>
    <w:p w14:paraId="0759B897" w14:textId="16910217" w:rsidR="00E45546" w:rsidRPr="00391340" w:rsidRDefault="00633C4E" w:rsidP="002D4742">
      <w:pPr>
        <w:pStyle w:val="Default"/>
        <w:ind w:left="-450"/>
        <w:jc w:val="both"/>
        <w:rPr>
          <w:rFonts w:ascii="Arial" w:hAnsi="Arial" w:cs="Arial"/>
          <w:sz w:val="20"/>
          <w:szCs w:val="20"/>
          <w:lang w:val="en-GB"/>
        </w:rPr>
      </w:pPr>
      <w:r w:rsidRPr="00391340">
        <w:rPr>
          <w:rFonts w:ascii="Arial" w:hAnsi="Arial" w:cs="Arial"/>
          <w:sz w:val="20"/>
          <w:szCs w:val="20"/>
          <w:lang w:val="en-GB"/>
        </w:rPr>
        <w:t>The evaluation will be overseen by the UNDP Albania Social Inclusion Portfolio Manager, who will provide strategic guidance to ensure alignment with project objectives. The UNDP Albania M&amp;E Analys</w:t>
      </w:r>
      <w:r w:rsidR="00FB2BC6" w:rsidRPr="00391340">
        <w:rPr>
          <w:rFonts w:ascii="Arial" w:hAnsi="Arial" w:cs="Arial"/>
          <w:sz w:val="20"/>
          <w:szCs w:val="20"/>
          <w:lang w:val="en-GB"/>
        </w:rPr>
        <w:t xml:space="preserve">t will </w:t>
      </w:r>
      <w:r w:rsidRPr="00391340">
        <w:rPr>
          <w:rFonts w:ascii="Arial" w:hAnsi="Arial" w:cs="Arial"/>
          <w:sz w:val="20"/>
          <w:szCs w:val="20"/>
          <w:lang w:val="en-GB"/>
        </w:rPr>
        <w:t xml:space="preserve">ensure oversight and quality assurance, </w:t>
      </w:r>
      <w:r w:rsidR="004B1197" w:rsidRPr="00391340">
        <w:rPr>
          <w:rFonts w:ascii="Arial" w:hAnsi="Arial" w:cs="Arial"/>
          <w:sz w:val="20"/>
          <w:szCs w:val="20"/>
          <w:lang w:val="en-GB"/>
        </w:rPr>
        <w:t>focusing</w:t>
      </w:r>
      <w:r w:rsidRPr="00391340">
        <w:rPr>
          <w:rFonts w:ascii="Arial" w:hAnsi="Arial" w:cs="Arial"/>
          <w:sz w:val="20"/>
          <w:szCs w:val="20"/>
          <w:lang w:val="en-GB"/>
        </w:rPr>
        <w:t xml:space="preserve"> on achieving findings that align with UNDP's strategic goals</w:t>
      </w:r>
      <w:r w:rsidR="002D1CC2" w:rsidRPr="00391340">
        <w:rPr>
          <w:rFonts w:ascii="Arial" w:hAnsi="Arial" w:cs="Arial"/>
          <w:sz w:val="20"/>
          <w:szCs w:val="20"/>
          <w:lang w:val="en-GB"/>
        </w:rPr>
        <w:t>.</w:t>
      </w:r>
      <w:r w:rsidR="004B1197" w:rsidRPr="00391340">
        <w:rPr>
          <w:rFonts w:ascii="Arial" w:hAnsi="Arial" w:cs="Arial"/>
          <w:sz w:val="20"/>
          <w:szCs w:val="20"/>
          <w:lang w:val="en-GB"/>
        </w:rPr>
        <w:t xml:space="preserve"> </w:t>
      </w:r>
    </w:p>
    <w:p w14:paraId="6D4C97D2" w14:textId="77777777" w:rsidR="00E45546" w:rsidRPr="00391340" w:rsidRDefault="00E45546" w:rsidP="002D4742">
      <w:pPr>
        <w:pStyle w:val="Default"/>
        <w:ind w:left="-450"/>
        <w:jc w:val="both"/>
        <w:rPr>
          <w:rFonts w:ascii="Arial" w:hAnsi="Arial" w:cs="Arial"/>
          <w:sz w:val="20"/>
          <w:szCs w:val="20"/>
          <w:lang w:val="en-GB"/>
        </w:rPr>
      </w:pPr>
    </w:p>
    <w:p w14:paraId="11C583CA" w14:textId="46E5AA64" w:rsidR="001936AC" w:rsidRPr="00391340" w:rsidRDefault="002D1CC2" w:rsidP="002D4742">
      <w:pPr>
        <w:pStyle w:val="Default"/>
        <w:ind w:left="-450"/>
        <w:jc w:val="both"/>
        <w:rPr>
          <w:rFonts w:ascii="Arial" w:hAnsi="Arial" w:cs="Arial"/>
          <w:sz w:val="20"/>
          <w:szCs w:val="20"/>
          <w:lang w:val="en-GB"/>
        </w:rPr>
      </w:pPr>
      <w:r w:rsidRPr="00391340">
        <w:rPr>
          <w:rFonts w:ascii="Arial" w:hAnsi="Arial" w:cs="Arial"/>
          <w:sz w:val="20"/>
          <w:szCs w:val="20"/>
          <w:lang w:val="en-GB"/>
        </w:rPr>
        <w:t xml:space="preserve">Specific ToRs for the Project’s final evaluation will be developed and endorsed by the implementing UNDP Offices. The Final Evaluation of the Project will adhere to the United Nations Evaluation Group (UNEG) Norms and Standards for Evaluation, UNEG Ethical Code of Conduct and UNEG guidance on Integrating Human Rights and Gender Equality in Evaluation. </w:t>
      </w:r>
      <w:r w:rsidR="00E35C27" w:rsidRPr="006337E9">
        <w:rPr>
          <w:rFonts w:ascii="Arial" w:hAnsi="Arial" w:cs="Arial"/>
          <w:sz w:val="20"/>
          <w:szCs w:val="20"/>
          <w:highlight w:val="cyan"/>
          <w:lang w:val="en-GB"/>
        </w:rPr>
        <w:t xml:space="preserve">It </w:t>
      </w:r>
      <w:r w:rsidR="001936AC" w:rsidRPr="006337E9">
        <w:rPr>
          <w:rFonts w:ascii="Arial" w:hAnsi="Arial" w:cs="Arial"/>
          <w:sz w:val="20"/>
          <w:szCs w:val="20"/>
          <w:highlight w:val="cyan"/>
          <w:lang w:val="en-GB"/>
        </w:rPr>
        <w:t xml:space="preserve">will </w:t>
      </w:r>
      <w:r w:rsidR="00E35C27" w:rsidRPr="006337E9">
        <w:rPr>
          <w:rFonts w:ascii="Arial" w:hAnsi="Arial" w:cs="Arial"/>
          <w:sz w:val="20"/>
          <w:szCs w:val="20"/>
          <w:highlight w:val="cyan"/>
          <w:lang w:val="en-GB"/>
        </w:rPr>
        <w:t>align</w:t>
      </w:r>
      <w:r w:rsidR="001936AC" w:rsidRPr="006337E9">
        <w:rPr>
          <w:rFonts w:ascii="Arial" w:hAnsi="Arial" w:cs="Arial"/>
          <w:sz w:val="20"/>
          <w:szCs w:val="20"/>
          <w:highlight w:val="cyan"/>
          <w:lang w:val="en-GB"/>
        </w:rPr>
        <w:t xml:space="preserve"> with ADA Guidelines for Project and Programme Evaluations and its timeframe and TORs will be consulted and agreed with </w:t>
      </w:r>
      <w:r w:rsidR="00F407BA" w:rsidRPr="006337E9">
        <w:rPr>
          <w:rFonts w:ascii="Arial" w:hAnsi="Arial" w:cs="Arial"/>
          <w:sz w:val="20"/>
          <w:szCs w:val="20"/>
          <w:highlight w:val="cyan"/>
          <w:lang w:val="en-GB"/>
        </w:rPr>
        <w:t>AD</w:t>
      </w:r>
      <w:r w:rsidR="008F7891" w:rsidRPr="006337E9">
        <w:rPr>
          <w:rFonts w:ascii="Arial" w:hAnsi="Arial" w:cs="Arial"/>
          <w:sz w:val="20"/>
          <w:szCs w:val="20"/>
          <w:highlight w:val="cyan"/>
          <w:lang w:val="en-GB"/>
        </w:rPr>
        <w:t>A</w:t>
      </w:r>
      <w:r w:rsidR="00F407BA" w:rsidRPr="006337E9">
        <w:rPr>
          <w:rFonts w:ascii="Arial" w:hAnsi="Arial" w:cs="Arial"/>
          <w:sz w:val="20"/>
          <w:szCs w:val="20"/>
          <w:highlight w:val="cyan"/>
          <w:lang w:val="en-GB"/>
        </w:rPr>
        <w:t xml:space="preserve"> </w:t>
      </w:r>
      <w:r w:rsidR="001936AC" w:rsidRPr="006337E9">
        <w:rPr>
          <w:rFonts w:ascii="Arial" w:hAnsi="Arial" w:cs="Arial"/>
          <w:sz w:val="20"/>
          <w:szCs w:val="20"/>
          <w:highlight w:val="cyan"/>
          <w:lang w:val="en-GB"/>
        </w:rPr>
        <w:t>accordingly.</w:t>
      </w:r>
      <w:r w:rsidR="001936AC" w:rsidRPr="00391340">
        <w:rPr>
          <w:rFonts w:ascii="Arial" w:hAnsi="Arial" w:cs="Arial"/>
          <w:sz w:val="20"/>
          <w:szCs w:val="20"/>
          <w:lang w:val="en-GB"/>
        </w:rPr>
        <w:t xml:space="preserve"> </w:t>
      </w:r>
    </w:p>
    <w:p w14:paraId="5A333377" w14:textId="77777777" w:rsidR="003648F5" w:rsidRPr="00391340" w:rsidRDefault="003648F5" w:rsidP="002D4742">
      <w:pPr>
        <w:pStyle w:val="Heading1"/>
        <w:numPr>
          <w:ilvl w:val="0"/>
          <w:numId w:val="19"/>
        </w:numPr>
        <w:tabs>
          <w:tab w:val="clear" w:pos="360"/>
        </w:tabs>
        <w:ind w:left="-90"/>
        <w:rPr>
          <w:rFonts w:cs="Arial"/>
          <w:sz w:val="24"/>
          <w:szCs w:val="24"/>
        </w:rPr>
      </w:pPr>
      <w:r w:rsidRPr="00391340">
        <w:rPr>
          <w:rFonts w:cs="Arial"/>
          <w:sz w:val="24"/>
          <w:szCs w:val="24"/>
        </w:rPr>
        <w:t>Implementation</w:t>
      </w:r>
    </w:p>
    <w:p w14:paraId="794A3FA8" w14:textId="77777777" w:rsidR="003648F5" w:rsidRPr="00391340" w:rsidRDefault="003648F5" w:rsidP="002D4742">
      <w:pPr>
        <w:pStyle w:val="Heading2"/>
        <w:keepLines w:val="0"/>
        <w:numPr>
          <w:ilvl w:val="1"/>
          <w:numId w:val="19"/>
        </w:numPr>
        <w:tabs>
          <w:tab w:val="left" w:pos="540"/>
        </w:tabs>
        <w:spacing w:before="240" w:after="60"/>
        <w:ind w:left="-90" w:firstLine="0"/>
        <w:jc w:val="both"/>
        <w:rPr>
          <w:sz w:val="24"/>
          <w:szCs w:val="24"/>
        </w:rPr>
      </w:pPr>
      <w:r w:rsidRPr="00391340">
        <w:rPr>
          <w:sz w:val="24"/>
          <w:szCs w:val="24"/>
        </w:rPr>
        <w:t>Preparation of implementation</w:t>
      </w:r>
    </w:p>
    <w:p w14:paraId="79394B4D" w14:textId="684EAC4E" w:rsidR="00186865" w:rsidRPr="00391340" w:rsidRDefault="00E73E31" w:rsidP="002D4742">
      <w:pPr>
        <w:ind w:left="-90"/>
        <w:jc w:val="both"/>
        <w:rPr>
          <w:rFonts w:cs="Arial"/>
          <w:szCs w:val="20"/>
        </w:rPr>
      </w:pPr>
      <w:r w:rsidRPr="00391340">
        <w:rPr>
          <w:rFonts w:eastAsia="Calibri" w:cs="Arial"/>
          <w:bCs/>
          <w:iCs/>
          <w:szCs w:val="20"/>
        </w:rPr>
        <w:t>N/A</w:t>
      </w:r>
    </w:p>
    <w:p w14:paraId="2FA73D2A" w14:textId="77777777" w:rsidR="003648F5" w:rsidRPr="00391340" w:rsidRDefault="003648F5" w:rsidP="002D4742">
      <w:pPr>
        <w:pStyle w:val="Heading2"/>
        <w:keepLines w:val="0"/>
        <w:numPr>
          <w:ilvl w:val="1"/>
          <w:numId w:val="19"/>
        </w:numPr>
        <w:tabs>
          <w:tab w:val="clear" w:pos="1080"/>
          <w:tab w:val="left" w:pos="450"/>
        </w:tabs>
        <w:spacing w:before="240" w:after="60"/>
        <w:ind w:left="360" w:hanging="450"/>
        <w:jc w:val="both"/>
        <w:rPr>
          <w:sz w:val="24"/>
          <w:szCs w:val="24"/>
        </w:rPr>
      </w:pPr>
      <w:r w:rsidRPr="00391340">
        <w:rPr>
          <w:sz w:val="24"/>
          <w:szCs w:val="24"/>
        </w:rPr>
        <w:t>Organizational structure, processes and management capacities</w:t>
      </w:r>
    </w:p>
    <w:p w14:paraId="431B9B07" w14:textId="77777777" w:rsidR="00B51654" w:rsidRPr="00391340" w:rsidRDefault="00B51654" w:rsidP="002D4742">
      <w:pPr>
        <w:spacing w:line="259" w:lineRule="auto"/>
        <w:ind w:left="-90"/>
        <w:jc w:val="both"/>
        <w:rPr>
          <w:rFonts w:cs="Arial"/>
          <w:color w:val="0D0D0D" w:themeColor="text1" w:themeTint="F2"/>
          <w:szCs w:val="20"/>
        </w:rPr>
      </w:pPr>
    </w:p>
    <w:p w14:paraId="3759D1BD" w14:textId="30CA111E" w:rsidR="000A1905" w:rsidRPr="00391340" w:rsidRDefault="006C5338" w:rsidP="002D4742">
      <w:pPr>
        <w:spacing w:line="259" w:lineRule="auto"/>
        <w:ind w:left="-360"/>
        <w:jc w:val="both"/>
        <w:rPr>
          <w:rFonts w:cs="Arial"/>
          <w:b/>
          <w:bCs/>
          <w:szCs w:val="20"/>
          <w:lang w:val="en-US"/>
        </w:rPr>
      </w:pPr>
      <w:r w:rsidRPr="00391340">
        <w:rPr>
          <w:rFonts w:cs="Arial"/>
          <w:b/>
          <w:bCs/>
          <w:szCs w:val="20"/>
          <w:lang w:val="en-US"/>
        </w:rPr>
        <w:t>Organizational</w:t>
      </w:r>
      <w:r w:rsidR="000A1905" w:rsidRPr="00391340">
        <w:rPr>
          <w:rFonts w:cs="Arial"/>
          <w:b/>
          <w:bCs/>
          <w:szCs w:val="20"/>
          <w:lang w:val="en-US"/>
        </w:rPr>
        <w:t xml:space="preserve"> Structure</w:t>
      </w:r>
    </w:p>
    <w:p w14:paraId="264554EC" w14:textId="77777777" w:rsidR="00FB31AB" w:rsidRPr="00391340" w:rsidRDefault="00FB31AB" w:rsidP="002D4742">
      <w:pPr>
        <w:spacing w:line="259" w:lineRule="auto"/>
        <w:ind w:left="-360"/>
        <w:jc w:val="both"/>
        <w:rPr>
          <w:rFonts w:cs="Arial"/>
          <w:szCs w:val="20"/>
          <w:lang w:val="en-US"/>
        </w:rPr>
      </w:pPr>
    </w:p>
    <w:p w14:paraId="0730932A" w14:textId="5EDC36C5" w:rsidR="00922ABB" w:rsidRPr="00391340" w:rsidRDefault="00922ABB" w:rsidP="002D4742">
      <w:pPr>
        <w:spacing w:line="259" w:lineRule="auto"/>
        <w:ind w:left="-360"/>
        <w:jc w:val="both"/>
        <w:rPr>
          <w:rFonts w:cs="Arial"/>
          <w:szCs w:val="20"/>
          <w:lang w:val="en-US"/>
        </w:rPr>
      </w:pPr>
      <w:r w:rsidRPr="00391340">
        <w:rPr>
          <w:rFonts w:cs="Arial"/>
          <w:szCs w:val="20"/>
          <w:lang w:val="en-US"/>
        </w:rPr>
        <w:t xml:space="preserve">The </w:t>
      </w:r>
      <w:r w:rsidR="006C5338" w:rsidRPr="00391340">
        <w:rPr>
          <w:rFonts w:cs="Arial"/>
          <w:szCs w:val="20"/>
          <w:lang w:val="en-US"/>
        </w:rPr>
        <w:t>organizational</w:t>
      </w:r>
      <w:r w:rsidRPr="00391340">
        <w:rPr>
          <w:rFonts w:cs="Arial"/>
          <w:szCs w:val="20"/>
          <w:lang w:val="en-US"/>
        </w:rPr>
        <w:t xml:space="preserve"> structure will </w:t>
      </w:r>
      <w:r w:rsidR="00FB31AB" w:rsidRPr="00391340">
        <w:rPr>
          <w:rFonts w:cs="Arial"/>
          <w:szCs w:val="20"/>
          <w:lang w:val="en-US"/>
        </w:rPr>
        <w:t>cover</w:t>
      </w:r>
      <w:r w:rsidRPr="00391340">
        <w:rPr>
          <w:rFonts w:cs="Arial"/>
          <w:szCs w:val="20"/>
          <w:lang w:val="en-US"/>
        </w:rPr>
        <w:t xml:space="preserve"> both the UNDP Albania and North Macedonia Country Offices, with a tailored, direct approach through dedicated local teams in each office. These offices will be equipped to respond promptly and efficiently to the specific needs </w:t>
      </w:r>
      <w:r w:rsidR="003753F8" w:rsidRPr="00391340">
        <w:rPr>
          <w:rFonts w:cs="Arial"/>
          <w:szCs w:val="20"/>
          <w:lang w:val="en-US"/>
        </w:rPr>
        <w:t>of</w:t>
      </w:r>
      <w:r w:rsidRPr="00391340">
        <w:rPr>
          <w:rFonts w:cs="Arial"/>
          <w:szCs w:val="20"/>
          <w:lang w:val="en-US"/>
        </w:rPr>
        <w:t xml:space="preserve"> their respective environments. The UNDP Albania office will provide overall coordination of project activities, ensuring an efficient flow of information, knowledge, and best practices between the local offices, beneficiaries, and within the regional context. Additionally, UNDP Albania will be responsible for results monitoring and reporting</w:t>
      </w:r>
      <w:r w:rsidR="00DE0A03" w:rsidRPr="00391340">
        <w:rPr>
          <w:rFonts w:cs="Arial"/>
          <w:szCs w:val="20"/>
          <w:lang w:val="en-US"/>
        </w:rPr>
        <w:t xml:space="preserve"> and coordination and reporting to the Donor</w:t>
      </w:r>
      <w:r w:rsidRPr="00391340">
        <w:rPr>
          <w:rFonts w:cs="Arial"/>
          <w:szCs w:val="20"/>
          <w:lang w:val="en-US"/>
        </w:rPr>
        <w:t>.</w:t>
      </w:r>
    </w:p>
    <w:p w14:paraId="3CDF11E8" w14:textId="77777777" w:rsidR="00922ABB" w:rsidRPr="00391340" w:rsidRDefault="00922ABB" w:rsidP="002D4742">
      <w:pPr>
        <w:spacing w:line="259" w:lineRule="auto"/>
        <w:ind w:left="-360"/>
        <w:jc w:val="both"/>
        <w:rPr>
          <w:rFonts w:cs="Arial"/>
          <w:color w:val="0D0D0D" w:themeColor="text1" w:themeTint="F2"/>
          <w:szCs w:val="20"/>
        </w:rPr>
      </w:pPr>
    </w:p>
    <w:p w14:paraId="54D820B1" w14:textId="244DB6AD" w:rsidR="00190EF9" w:rsidRPr="00391340" w:rsidRDefault="001D2489" w:rsidP="002D4742">
      <w:pPr>
        <w:spacing w:line="259" w:lineRule="auto"/>
        <w:ind w:left="-360"/>
        <w:jc w:val="both"/>
        <w:rPr>
          <w:rFonts w:cs="Arial"/>
          <w:color w:val="0D0D0D" w:themeColor="text1" w:themeTint="F2"/>
          <w:szCs w:val="20"/>
        </w:rPr>
      </w:pPr>
      <w:r w:rsidRPr="00391340">
        <w:rPr>
          <w:rFonts w:cs="Arial"/>
          <w:color w:val="0D0D0D" w:themeColor="text1" w:themeTint="F2"/>
          <w:szCs w:val="20"/>
        </w:rPr>
        <w:t>The overall quality assurance of the project will be managed by UNDP Albania's Social Inclusion Programme Specialist and the UNDP North Macedonia Inclusive Prosperity Programme Officer, who will oversee activities in their respective countries</w:t>
      </w:r>
      <w:r w:rsidR="00687E43" w:rsidRPr="00391340">
        <w:rPr>
          <w:rFonts w:cs="Arial"/>
          <w:color w:val="0D0D0D" w:themeColor="text1" w:themeTint="F2"/>
          <w:szCs w:val="20"/>
        </w:rPr>
        <w:t xml:space="preserve">. </w:t>
      </w:r>
    </w:p>
    <w:p w14:paraId="38BE50E4" w14:textId="77777777" w:rsidR="005C4F40" w:rsidRPr="00391340" w:rsidRDefault="005C4F40" w:rsidP="002D4742">
      <w:pPr>
        <w:spacing w:line="259" w:lineRule="auto"/>
        <w:ind w:left="-360"/>
        <w:jc w:val="both"/>
        <w:rPr>
          <w:rFonts w:cs="Arial"/>
          <w:color w:val="0D0D0D" w:themeColor="text1" w:themeTint="F2"/>
          <w:szCs w:val="20"/>
          <w:lang w:val="en-US"/>
        </w:rPr>
      </w:pPr>
    </w:p>
    <w:p w14:paraId="7B1A7B28" w14:textId="77777777" w:rsidR="00442A34" w:rsidRPr="00391340" w:rsidRDefault="00442A34" w:rsidP="002D4742">
      <w:pPr>
        <w:spacing w:line="259" w:lineRule="auto"/>
        <w:ind w:left="-360"/>
        <w:jc w:val="both"/>
        <w:rPr>
          <w:rFonts w:cs="Arial"/>
          <w:b/>
          <w:bCs/>
          <w:color w:val="0D0D0D" w:themeColor="text1" w:themeTint="F2"/>
          <w:szCs w:val="20"/>
          <w:lang w:val="en-US"/>
        </w:rPr>
      </w:pPr>
      <w:r w:rsidRPr="00391340">
        <w:rPr>
          <w:rFonts w:cs="Arial"/>
          <w:b/>
          <w:bCs/>
          <w:color w:val="0D0D0D" w:themeColor="text1" w:themeTint="F2"/>
          <w:szCs w:val="20"/>
          <w:lang w:val="en-US"/>
        </w:rPr>
        <w:t xml:space="preserve">Project Team and Project Office </w:t>
      </w:r>
    </w:p>
    <w:p w14:paraId="64E3A388" w14:textId="77777777" w:rsidR="00975C13" w:rsidRPr="00391340" w:rsidRDefault="00975C13" w:rsidP="002D4742">
      <w:pPr>
        <w:spacing w:line="259" w:lineRule="auto"/>
        <w:ind w:left="-90"/>
        <w:jc w:val="both"/>
        <w:rPr>
          <w:rFonts w:cs="Arial"/>
          <w:color w:val="0D0D0D" w:themeColor="text1" w:themeTint="F2"/>
          <w:szCs w:val="20"/>
          <w:lang w:val="en-US"/>
        </w:rPr>
      </w:pPr>
    </w:p>
    <w:p w14:paraId="3BC93DB6" w14:textId="5D3F13D8" w:rsidR="0056448A" w:rsidRPr="00391340" w:rsidRDefault="0056448A" w:rsidP="002D4742">
      <w:pPr>
        <w:ind w:left="-360"/>
        <w:jc w:val="both"/>
        <w:rPr>
          <w:rFonts w:cs="Arial"/>
          <w:szCs w:val="20"/>
        </w:rPr>
      </w:pPr>
      <w:r w:rsidRPr="00391340">
        <w:rPr>
          <w:rFonts w:cs="Arial"/>
          <w:szCs w:val="20"/>
        </w:rPr>
        <w:t xml:space="preserve">The core </w:t>
      </w:r>
      <w:r w:rsidRPr="00391340">
        <w:rPr>
          <w:rFonts w:cs="Arial"/>
          <w:b/>
          <w:bCs/>
          <w:szCs w:val="20"/>
        </w:rPr>
        <w:t xml:space="preserve">Project Team </w:t>
      </w:r>
      <w:r w:rsidRPr="00391340">
        <w:rPr>
          <w:rFonts w:cs="Arial"/>
          <w:szCs w:val="20"/>
        </w:rPr>
        <w:t>will comprise the</w:t>
      </w:r>
      <w:r w:rsidR="00C153C0" w:rsidRPr="00391340">
        <w:rPr>
          <w:rFonts w:cs="Arial"/>
          <w:szCs w:val="20"/>
        </w:rPr>
        <w:t xml:space="preserve"> </w:t>
      </w:r>
      <w:r w:rsidRPr="00391340">
        <w:rPr>
          <w:rFonts w:cs="Arial"/>
          <w:szCs w:val="20"/>
        </w:rPr>
        <w:t xml:space="preserve">Project Manager (1), </w:t>
      </w:r>
      <w:r w:rsidR="0070235F" w:rsidRPr="00391340">
        <w:rPr>
          <w:rFonts w:cs="Arial"/>
          <w:szCs w:val="20"/>
        </w:rPr>
        <w:t xml:space="preserve">National </w:t>
      </w:r>
      <w:r w:rsidRPr="00391340">
        <w:rPr>
          <w:rFonts w:cs="Arial"/>
          <w:szCs w:val="20"/>
        </w:rPr>
        <w:t xml:space="preserve">Project </w:t>
      </w:r>
      <w:r w:rsidR="003753F8" w:rsidRPr="00391340">
        <w:rPr>
          <w:rFonts w:cs="Arial"/>
          <w:szCs w:val="20"/>
        </w:rPr>
        <w:t>Specialist</w:t>
      </w:r>
      <w:r w:rsidRPr="00391340">
        <w:rPr>
          <w:rFonts w:cs="Arial"/>
          <w:szCs w:val="20"/>
        </w:rPr>
        <w:t xml:space="preserve"> </w:t>
      </w:r>
      <w:r w:rsidR="00864BCE" w:rsidRPr="00391340">
        <w:rPr>
          <w:rFonts w:cs="Arial"/>
          <w:szCs w:val="20"/>
        </w:rPr>
        <w:t xml:space="preserve"> </w:t>
      </w:r>
      <w:r w:rsidRPr="00391340">
        <w:rPr>
          <w:rFonts w:cs="Arial"/>
          <w:szCs w:val="20"/>
        </w:rPr>
        <w:t>(1), and Project As</w:t>
      </w:r>
      <w:r w:rsidR="00FE4B71" w:rsidRPr="00391340">
        <w:rPr>
          <w:rFonts w:cs="Arial"/>
          <w:szCs w:val="20"/>
        </w:rPr>
        <w:t>sociates (2)</w:t>
      </w:r>
      <w:r w:rsidR="008F7891" w:rsidRPr="00391340">
        <w:rPr>
          <w:rFonts w:cs="Arial"/>
          <w:szCs w:val="20"/>
        </w:rPr>
        <w:t>.</w:t>
      </w:r>
      <w:r w:rsidRPr="00391340">
        <w:rPr>
          <w:rFonts w:cs="Arial"/>
          <w:szCs w:val="20"/>
        </w:rPr>
        <w:t xml:space="preserve"> </w:t>
      </w:r>
    </w:p>
    <w:p w14:paraId="0069C47C" w14:textId="77777777" w:rsidR="00544615" w:rsidRPr="00391340" w:rsidRDefault="00544615" w:rsidP="002D4742">
      <w:pPr>
        <w:spacing w:line="259" w:lineRule="auto"/>
        <w:ind w:left="-360"/>
        <w:jc w:val="both"/>
        <w:rPr>
          <w:rFonts w:cs="Arial"/>
          <w:color w:val="0D0D0D" w:themeColor="text1" w:themeTint="F2"/>
          <w:szCs w:val="20"/>
          <w:lang w:val="en-US"/>
        </w:rPr>
      </w:pPr>
    </w:p>
    <w:p w14:paraId="03B3BE77" w14:textId="2E72D8CB" w:rsidR="005C4F40" w:rsidRPr="00391340" w:rsidRDefault="005C4F40" w:rsidP="002D4742">
      <w:pPr>
        <w:spacing w:line="259" w:lineRule="auto"/>
        <w:ind w:left="-360"/>
        <w:jc w:val="both"/>
        <w:rPr>
          <w:rFonts w:cs="Arial"/>
          <w:color w:val="0D0D0D" w:themeColor="text1" w:themeTint="F2"/>
          <w:szCs w:val="20"/>
          <w:lang w:val="en-US"/>
        </w:rPr>
      </w:pPr>
      <w:r w:rsidRPr="00391340">
        <w:rPr>
          <w:rFonts w:cs="Arial"/>
          <w:color w:val="0D0D0D" w:themeColor="text1" w:themeTint="F2"/>
          <w:szCs w:val="20"/>
          <w:lang w:val="en-US"/>
        </w:rPr>
        <w:t xml:space="preserve">The </w:t>
      </w:r>
      <w:r w:rsidRPr="00391340">
        <w:rPr>
          <w:rFonts w:cs="Arial"/>
          <w:b/>
          <w:bCs/>
          <w:color w:val="0D0D0D" w:themeColor="text1" w:themeTint="F2"/>
          <w:szCs w:val="20"/>
          <w:lang w:val="en-US"/>
        </w:rPr>
        <w:t>Project Manager</w:t>
      </w:r>
      <w:r w:rsidR="00E14355" w:rsidRPr="00391340">
        <w:rPr>
          <w:rFonts w:cs="Arial"/>
          <w:color w:val="0D0D0D" w:themeColor="text1" w:themeTint="F2"/>
          <w:szCs w:val="20"/>
          <w:lang w:val="en-US"/>
        </w:rPr>
        <w:t xml:space="preserve"> </w:t>
      </w:r>
      <w:r w:rsidR="00E14355" w:rsidRPr="00391340">
        <w:rPr>
          <w:rFonts w:cs="Arial"/>
          <w:szCs w:val="20"/>
        </w:rPr>
        <w:t>(full-time post, 36 months)</w:t>
      </w:r>
      <w:r w:rsidRPr="00391340">
        <w:rPr>
          <w:rFonts w:cs="Arial"/>
          <w:color w:val="0D0D0D" w:themeColor="text1" w:themeTint="F2"/>
          <w:szCs w:val="20"/>
          <w:lang w:val="en-US"/>
        </w:rPr>
        <w:t>, hired by the UNDP Albania Office, will coordinate all project activities in both countries, overseeing monitoring, reporting, and the implementation of interventions in Albania</w:t>
      </w:r>
      <w:r w:rsidR="00544615" w:rsidRPr="00391340">
        <w:rPr>
          <w:rFonts w:cs="Arial"/>
          <w:color w:val="0D0D0D" w:themeColor="text1" w:themeTint="F2"/>
          <w:szCs w:val="20"/>
          <w:lang w:val="en-US"/>
        </w:rPr>
        <w:t xml:space="preserve"> and North Macedonia</w:t>
      </w:r>
      <w:r w:rsidRPr="00391340">
        <w:rPr>
          <w:rFonts w:cs="Arial"/>
          <w:color w:val="0D0D0D" w:themeColor="text1" w:themeTint="F2"/>
          <w:szCs w:val="20"/>
          <w:lang w:val="en-US"/>
        </w:rPr>
        <w:t xml:space="preserve">. Under the direct supervision of the </w:t>
      </w:r>
      <w:r w:rsidR="00A2782B" w:rsidRPr="00391340">
        <w:rPr>
          <w:rFonts w:cs="Arial"/>
          <w:color w:val="0D0D0D" w:themeColor="text1" w:themeTint="F2"/>
          <w:szCs w:val="20"/>
          <w:lang w:val="en-US"/>
        </w:rPr>
        <w:t>UNDP Albania Social Inclusion</w:t>
      </w:r>
      <w:r w:rsidRPr="00391340">
        <w:rPr>
          <w:rFonts w:cs="Arial"/>
          <w:color w:val="0D0D0D" w:themeColor="text1" w:themeTint="F2"/>
          <w:szCs w:val="20"/>
          <w:lang w:val="en-US"/>
        </w:rPr>
        <w:t xml:space="preserve"> Programme Specialist, the Project Manager will manage day-to-day operations, </w:t>
      </w:r>
      <w:r w:rsidR="00A2782B" w:rsidRPr="00391340">
        <w:rPr>
          <w:rFonts w:cs="Arial"/>
          <w:color w:val="0D0D0D" w:themeColor="text1" w:themeTint="F2"/>
          <w:szCs w:val="20"/>
          <w:lang w:val="en-US"/>
        </w:rPr>
        <w:t xml:space="preserve">and </w:t>
      </w:r>
      <w:r w:rsidRPr="00391340">
        <w:rPr>
          <w:rFonts w:cs="Arial"/>
          <w:color w:val="0D0D0D" w:themeColor="text1" w:themeTint="F2"/>
          <w:szCs w:val="20"/>
          <w:lang w:val="en-US"/>
        </w:rPr>
        <w:t xml:space="preserve">decision-making, and ensure alignment with project objectives. </w:t>
      </w:r>
      <w:r w:rsidR="000D039F" w:rsidRPr="00391340">
        <w:rPr>
          <w:rFonts w:cs="Arial"/>
          <w:szCs w:val="20"/>
        </w:rPr>
        <w:t xml:space="preserve">S/he will ensure regular communication and networking with national partners, civil society, and other stakeholders as well as </w:t>
      </w:r>
      <w:r w:rsidR="00827128" w:rsidRPr="00391340">
        <w:rPr>
          <w:rFonts w:cs="Arial"/>
          <w:szCs w:val="20"/>
        </w:rPr>
        <w:t>p</w:t>
      </w:r>
      <w:r w:rsidR="000D039F" w:rsidRPr="00391340">
        <w:rPr>
          <w:rFonts w:cs="Arial"/>
          <w:szCs w:val="20"/>
        </w:rPr>
        <w:t xml:space="preserve">roject </w:t>
      </w:r>
      <w:r w:rsidR="00827128" w:rsidRPr="00391340">
        <w:rPr>
          <w:rFonts w:cs="Arial"/>
          <w:szCs w:val="20"/>
        </w:rPr>
        <w:t>team</w:t>
      </w:r>
      <w:r w:rsidR="000D039F" w:rsidRPr="00391340">
        <w:rPr>
          <w:rFonts w:cs="Arial"/>
          <w:szCs w:val="20"/>
        </w:rPr>
        <w:t xml:space="preserve"> in Albania and North Macedonia. </w:t>
      </w:r>
      <w:r w:rsidRPr="00391340">
        <w:rPr>
          <w:rFonts w:cs="Arial"/>
          <w:color w:val="0D0D0D" w:themeColor="text1" w:themeTint="F2"/>
          <w:szCs w:val="20"/>
          <w:lang w:val="en-US"/>
        </w:rPr>
        <w:t>The Project Manager will also ensure that key principles such as gender equality, leaving no one behind, and good governance are integrated throughout the project cycle</w:t>
      </w:r>
      <w:r w:rsidR="00827128" w:rsidRPr="00391340">
        <w:rPr>
          <w:rFonts w:cs="Arial"/>
          <w:color w:val="0D0D0D" w:themeColor="text1" w:themeTint="F2"/>
          <w:szCs w:val="20"/>
          <w:lang w:val="en-US"/>
        </w:rPr>
        <w:t xml:space="preserve">. </w:t>
      </w:r>
      <w:r w:rsidRPr="00391340">
        <w:rPr>
          <w:rFonts w:cs="Arial"/>
          <w:color w:val="0D0D0D" w:themeColor="text1" w:themeTint="F2"/>
          <w:szCs w:val="20"/>
          <w:lang w:val="en-US"/>
        </w:rPr>
        <w:t xml:space="preserve"> </w:t>
      </w:r>
    </w:p>
    <w:p w14:paraId="606F1A87" w14:textId="77777777" w:rsidR="00A96047" w:rsidRPr="00391340" w:rsidRDefault="00A96047" w:rsidP="00391340">
      <w:pPr>
        <w:spacing w:line="259" w:lineRule="auto"/>
        <w:ind w:left="-270"/>
        <w:jc w:val="both"/>
        <w:rPr>
          <w:rFonts w:cs="Arial"/>
          <w:color w:val="0D0D0D" w:themeColor="text1" w:themeTint="F2"/>
          <w:szCs w:val="20"/>
        </w:rPr>
      </w:pPr>
    </w:p>
    <w:p w14:paraId="211B6A7F" w14:textId="396B1E05" w:rsidR="00601D01" w:rsidRPr="00391340" w:rsidRDefault="00AE55E8" w:rsidP="00391340">
      <w:pPr>
        <w:spacing w:line="259" w:lineRule="auto"/>
        <w:ind w:left="-270"/>
        <w:jc w:val="both"/>
        <w:rPr>
          <w:rFonts w:cs="Arial"/>
          <w:szCs w:val="20"/>
          <w:lang w:val="en-US"/>
        </w:rPr>
      </w:pPr>
      <w:r w:rsidRPr="00391340">
        <w:rPr>
          <w:rFonts w:cs="Arial"/>
          <w:b/>
          <w:bCs/>
          <w:szCs w:val="20"/>
        </w:rPr>
        <w:t>The Project Ass</w:t>
      </w:r>
      <w:r w:rsidR="00FE4B71" w:rsidRPr="00391340">
        <w:rPr>
          <w:rFonts w:cs="Arial"/>
          <w:b/>
          <w:bCs/>
          <w:szCs w:val="20"/>
        </w:rPr>
        <w:t>ociate</w:t>
      </w:r>
      <w:r w:rsidR="006C5338" w:rsidRPr="00391340">
        <w:rPr>
          <w:rFonts w:cs="Arial"/>
          <w:b/>
          <w:bCs/>
          <w:szCs w:val="20"/>
        </w:rPr>
        <w:t xml:space="preserve"> (A</w:t>
      </w:r>
      <w:r w:rsidR="008F7891" w:rsidRPr="00391340">
        <w:rPr>
          <w:rFonts w:cs="Arial"/>
          <w:b/>
          <w:bCs/>
          <w:szCs w:val="20"/>
        </w:rPr>
        <w:t>L</w:t>
      </w:r>
      <w:r w:rsidR="006C5338" w:rsidRPr="00391340">
        <w:rPr>
          <w:rFonts w:cs="Arial"/>
          <w:b/>
          <w:bCs/>
          <w:szCs w:val="20"/>
        </w:rPr>
        <w:t>)</w:t>
      </w:r>
      <w:r w:rsidR="00FE4B71" w:rsidRPr="00391340">
        <w:rPr>
          <w:rFonts w:cs="Arial"/>
          <w:b/>
          <w:bCs/>
          <w:szCs w:val="20"/>
        </w:rPr>
        <w:t xml:space="preserve"> </w:t>
      </w:r>
      <w:r w:rsidRPr="00391340">
        <w:rPr>
          <w:rFonts w:cs="Arial"/>
          <w:szCs w:val="20"/>
        </w:rPr>
        <w:t xml:space="preserve">will support the Project Manager in the implementation of project activities implemented in Albania. The </w:t>
      </w:r>
      <w:r w:rsidRPr="00391340">
        <w:rPr>
          <w:rFonts w:cs="Arial"/>
          <w:b/>
          <w:bCs/>
          <w:szCs w:val="20"/>
        </w:rPr>
        <w:t>Project Ass</w:t>
      </w:r>
      <w:r w:rsidR="00FE4B71" w:rsidRPr="00391340">
        <w:rPr>
          <w:rFonts w:cs="Arial"/>
          <w:b/>
          <w:bCs/>
          <w:szCs w:val="20"/>
        </w:rPr>
        <w:t xml:space="preserve">ociate </w:t>
      </w:r>
      <w:r w:rsidRPr="00391340">
        <w:rPr>
          <w:rFonts w:cs="Arial"/>
          <w:szCs w:val="20"/>
        </w:rPr>
        <w:t>will have a finance/administrative role</w:t>
      </w:r>
      <w:r w:rsidR="00996636" w:rsidRPr="00391340">
        <w:rPr>
          <w:rFonts w:cs="Arial"/>
          <w:szCs w:val="20"/>
        </w:rPr>
        <w:t xml:space="preserve"> and </w:t>
      </w:r>
      <w:r w:rsidR="003D622F" w:rsidRPr="00391340">
        <w:rPr>
          <w:rFonts w:cs="Arial"/>
          <w:szCs w:val="20"/>
        </w:rPr>
        <w:t xml:space="preserve">will </w:t>
      </w:r>
      <w:r w:rsidR="00996636" w:rsidRPr="00391340">
        <w:rPr>
          <w:rFonts w:cs="Arial"/>
          <w:szCs w:val="20"/>
        </w:rPr>
        <w:t xml:space="preserve">report to the </w:t>
      </w:r>
      <w:r w:rsidR="009C6578" w:rsidRPr="00391340">
        <w:rPr>
          <w:rFonts w:cs="Arial"/>
          <w:szCs w:val="20"/>
        </w:rPr>
        <w:t xml:space="preserve"> </w:t>
      </w:r>
      <w:r w:rsidR="00996636" w:rsidRPr="00391340">
        <w:rPr>
          <w:rFonts w:cs="Arial"/>
          <w:szCs w:val="20"/>
        </w:rPr>
        <w:t>Project Manager</w:t>
      </w:r>
      <w:r w:rsidRPr="00391340">
        <w:rPr>
          <w:rFonts w:cs="Arial"/>
          <w:szCs w:val="20"/>
        </w:rPr>
        <w:t>. S/he will be responsible for the overall financial, administrative</w:t>
      </w:r>
      <w:r w:rsidR="00E56444" w:rsidRPr="00391340">
        <w:rPr>
          <w:rFonts w:cs="Arial"/>
          <w:szCs w:val="20"/>
        </w:rPr>
        <w:t>,</w:t>
      </w:r>
      <w:r w:rsidRPr="00391340">
        <w:rPr>
          <w:rFonts w:cs="Arial"/>
          <w:szCs w:val="20"/>
        </w:rPr>
        <w:t xml:space="preserve"> and logistical support including, but not limited to, administrative and financial support to the grants for CSOs, follow-up activities related to the calls for CSO proposals, including regular and timely disbursement of awarded funds to CSOs, and public institutions, logistical support to the capacity development activities (formal trainings, on-the-job coaching, etc.)</w:t>
      </w:r>
      <w:r w:rsidR="00EA6BB2" w:rsidRPr="00391340">
        <w:rPr>
          <w:rFonts w:cs="Arial"/>
          <w:szCs w:val="20"/>
        </w:rPr>
        <w:t xml:space="preserve"> for FLA providers, organi</w:t>
      </w:r>
      <w:r w:rsidR="00172C1C" w:rsidRPr="00391340">
        <w:rPr>
          <w:rFonts w:cs="Arial"/>
          <w:szCs w:val="20"/>
        </w:rPr>
        <w:t>s</w:t>
      </w:r>
      <w:r w:rsidR="00EA6BB2" w:rsidRPr="00391340">
        <w:rPr>
          <w:rFonts w:cs="Arial"/>
          <w:szCs w:val="20"/>
        </w:rPr>
        <w:t>ation of seminars, workshops</w:t>
      </w:r>
      <w:r w:rsidRPr="00391340">
        <w:rPr>
          <w:rFonts w:cs="Arial"/>
          <w:szCs w:val="20"/>
        </w:rPr>
        <w:t>, etc.</w:t>
      </w:r>
      <w:r w:rsidR="00972082" w:rsidRPr="00391340">
        <w:rPr>
          <w:rFonts w:cs="Arial"/>
          <w:szCs w:val="20"/>
        </w:rPr>
        <w:t xml:space="preserve"> </w:t>
      </w:r>
    </w:p>
    <w:p w14:paraId="3AF730DF" w14:textId="77777777" w:rsidR="001E35AD" w:rsidRPr="00391340" w:rsidRDefault="001E35AD" w:rsidP="008F7891">
      <w:pPr>
        <w:spacing w:line="259" w:lineRule="auto"/>
        <w:ind w:left="-270"/>
        <w:jc w:val="both"/>
        <w:rPr>
          <w:rFonts w:cs="Arial"/>
          <w:szCs w:val="20"/>
        </w:rPr>
      </w:pPr>
    </w:p>
    <w:p w14:paraId="491A6BC5" w14:textId="2DD2876A" w:rsidR="006C5338" w:rsidRPr="00391340" w:rsidRDefault="00B44550">
      <w:pPr>
        <w:spacing w:line="259" w:lineRule="auto"/>
        <w:ind w:left="-270"/>
        <w:jc w:val="both"/>
        <w:rPr>
          <w:rFonts w:cs="Arial"/>
          <w:szCs w:val="20"/>
          <w:lang w:val="en-US"/>
        </w:rPr>
      </w:pPr>
      <w:r w:rsidRPr="00391340">
        <w:rPr>
          <w:rFonts w:cs="Arial"/>
          <w:szCs w:val="20"/>
        </w:rPr>
        <w:t xml:space="preserve">The Project Team in </w:t>
      </w:r>
      <w:r w:rsidRPr="00391340">
        <w:rPr>
          <w:rFonts w:cs="Arial"/>
          <w:b/>
          <w:bCs/>
          <w:szCs w:val="20"/>
        </w:rPr>
        <w:t xml:space="preserve">North Macedonia </w:t>
      </w:r>
      <w:r w:rsidR="00C6307F" w:rsidRPr="00391340">
        <w:rPr>
          <w:rFonts w:cs="Arial"/>
          <w:szCs w:val="20"/>
          <w:lang w:val="en-US"/>
        </w:rPr>
        <w:t xml:space="preserve">will consist of a full-time </w:t>
      </w:r>
      <w:r w:rsidR="00DB7CD1" w:rsidRPr="00391340">
        <w:rPr>
          <w:rFonts w:cs="Arial"/>
          <w:b/>
          <w:bCs/>
          <w:szCs w:val="20"/>
          <w:lang w:val="en-US"/>
        </w:rPr>
        <w:t>National</w:t>
      </w:r>
      <w:r w:rsidR="00DB7CD1" w:rsidRPr="00391340">
        <w:rPr>
          <w:rFonts w:cs="Arial"/>
          <w:szCs w:val="20"/>
          <w:lang w:val="en-US"/>
        </w:rPr>
        <w:t xml:space="preserve"> </w:t>
      </w:r>
      <w:r w:rsidR="00C6307F" w:rsidRPr="00391340">
        <w:rPr>
          <w:rFonts w:cs="Arial"/>
          <w:b/>
          <w:bCs/>
          <w:szCs w:val="20"/>
          <w:lang w:val="en-US"/>
        </w:rPr>
        <w:t xml:space="preserve">Project </w:t>
      </w:r>
      <w:r w:rsidR="005C6CA6" w:rsidRPr="00391340">
        <w:rPr>
          <w:rFonts w:cs="Arial"/>
          <w:b/>
          <w:bCs/>
          <w:szCs w:val="20"/>
          <w:lang w:val="en-US"/>
        </w:rPr>
        <w:t>Specialist</w:t>
      </w:r>
      <w:r w:rsidR="00C6307F" w:rsidRPr="00391340">
        <w:rPr>
          <w:rFonts w:cs="Arial"/>
          <w:szCs w:val="20"/>
          <w:lang w:val="en-US"/>
        </w:rPr>
        <w:t xml:space="preserve"> (36-month position) and a full-time </w:t>
      </w:r>
      <w:r w:rsidR="00C6307F" w:rsidRPr="00391340">
        <w:rPr>
          <w:rFonts w:cs="Arial"/>
          <w:b/>
          <w:bCs/>
          <w:szCs w:val="20"/>
          <w:lang w:val="en-US"/>
        </w:rPr>
        <w:t>Project Ass</w:t>
      </w:r>
      <w:r w:rsidR="00FE4B71" w:rsidRPr="00391340">
        <w:rPr>
          <w:rFonts w:cs="Arial"/>
          <w:b/>
          <w:bCs/>
          <w:szCs w:val="20"/>
          <w:lang w:val="en-US"/>
        </w:rPr>
        <w:t xml:space="preserve">ociate </w:t>
      </w:r>
      <w:r w:rsidR="00C6307F" w:rsidRPr="00391340">
        <w:rPr>
          <w:rFonts w:cs="Arial"/>
          <w:szCs w:val="20"/>
          <w:lang w:val="en-US"/>
        </w:rPr>
        <w:t xml:space="preserve">(36-month position). </w:t>
      </w:r>
    </w:p>
    <w:p w14:paraId="62C22E0F" w14:textId="77777777" w:rsidR="006C5338" w:rsidRPr="00391340" w:rsidRDefault="006C5338">
      <w:pPr>
        <w:spacing w:line="259" w:lineRule="auto"/>
        <w:ind w:left="-270"/>
        <w:jc w:val="both"/>
        <w:rPr>
          <w:rFonts w:cs="Arial"/>
          <w:szCs w:val="20"/>
          <w:lang w:val="en-US"/>
        </w:rPr>
      </w:pPr>
    </w:p>
    <w:p w14:paraId="536493DC" w14:textId="3F2E423D" w:rsidR="006C5338" w:rsidRPr="00391340" w:rsidRDefault="00C6307F">
      <w:pPr>
        <w:spacing w:line="259" w:lineRule="auto"/>
        <w:ind w:left="-270"/>
        <w:jc w:val="both"/>
        <w:rPr>
          <w:rFonts w:cs="Arial"/>
          <w:szCs w:val="20"/>
          <w:lang w:val="en-US"/>
        </w:rPr>
      </w:pPr>
      <w:r w:rsidRPr="00391340">
        <w:rPr>
          <w:rFonts w:cs="Arial"/>
          <w:szCs w:val="20"/>
          <w:lang w:val="en-US"/>
        </w:rPr>
        <w:t xml:space="preserve">The </w:t>
      </w:r>
      <w:r w:rsidR="00DF3DAC" w:rsidRPr="00391340">
        <w:rPr>
          <w:rFonts w:cs="Arial"/>
          <w:b/>
          <w:bCs/>
          <w:szCs w:val="20"/>
          <w:lang w:val="en-US"/>
        </w:rPr>
        <w:t xml:space="preserve">National </w:t>
      </w:r>
      <w:r w:rsidRPr="00391340">
        <w:rPr>
          <w:rFonts w:cs="Arial"/>
          <w:b/>
          <w:bCs/>
          <w:szCs w:val="20"/>
          <w:lang w:val="en-US"/>
        </w:rPr>
        <w:t xml:space="preserve">Project </w:t>
      </w:r>
      <w:r w:rsidR="001E35AD" w:rsidRPr="00391340">
        <w:rPr>
          <w:rFonts w:cs="Arial"/>
          <w:b/>
          <w:bCs/>
          <w:szCs w:val="20"/>
          <w:lang w:val="en-US"/>
        </w:rPr>
        <w:t>Specialist</w:t>
      </w:r>
      <w:r w:rsidRPr="00391340">
        <w:rPr>
          <w:rFonts w:cs="Arial"/>
          <w:szCs w:val="20"/>
          <w:lang w:val="en-US"/>
        </w:rPr>
        <w:t xml:space="preserve">, under the strategic guidance of the UNDP Inclusive Prosperity Programme Officer in North Macedonia, will coordinate the implementation of </w:t>
      </w:r>
      <w:r w:rsidR="0094379F" w:rsidRPr="00391340">
        <w:rPr>
          <w:rFonts w:cs="Arial"/>
          <w:szCs w:val="20"/>
          <w:lang w:val="en-US"/>
        </w:rPr>
        <w:t xml:space="preserve">all </w:t>
      </w:r>
      <w:r w:rsidRPr="00391340">
        <w:rPr>
          <w:rFonts w:cs="Arial"/>
          <w:szCs w:val="20"/>
          <w:lang w:val="en-US"/>
        </w:rPr>
        <w:t>project components in the country</w:t>
      </w:r>
      <w:r w:rsidR="00090A16" w:rsidRPr="00391340">
        <w:rPr>
          <w:rFonts w:cs="Arial"/>
          <w:szCs w:val="20"/>
          <w:lang w:val="en-US"/>
        </w:rPr>
        <w:t xml:space="preserve"> and report to the Project Manager</w:t>
      </w:r>
      <w:r w:rsidRPr="00391340">
        <w:rPr>
          <w:rFonts w:cs="Arial"/>
          <w:szCs w:val="20"/>
          <w:lang w:val="en-US"/>
        </w:rPr>
        <w:t xml:space="preserve">. This role involves collaborating with project partners, liaising with stakeholders in North Macedonia, managing resources, and ensuring the project adheres to its objectives and timelines. The </w:t>
      </w:r>
      <w:r w:rsidR="0051734C" w:rsidRPr="00391340">
        <w:rPr>
          <w:rFonts w:cs="Arial"/>
          <w:szCs w:val="20"/>
          <w:lang w:val="en-US"/>
        </w:rPr>
        <w:t xml:space="preserve">National </w:t>
      </w:r>
      <w:r w:rsidRPr="00391340">
        <w:rPr>
          <w:rFonts w:cs="Arial"/>
          <w:szCs w:val="20"/>
          <w:lang w:val="en-US"/>
        </w:rPr>
        <w:t xml:space="preserve">Project </w:t>
      </w:r>
      <w:r w:rsidR="005C6CA6" w:rsidRPr="00391340">
        <w:rPr>
          <w:rFonts w:cs="Arial"/>
          <w:szCs w:val="20"/>
          <w:lang w:val="en-US"/>
        </w:rPr>
        <w:t>Specialist</w:t>
      </w:r>
      <w:r w:rsidRPr="00391340">
        <w:rPr>
          <w:rFonts w:cs="Arial"/>
          <w:szCs w:val="20"/>
          <w:lang w:val="en-US"/>
        </w:rPr>
        <w:t xml:space="preserve"> will also facilitate communication among team members, government officials, and partner organizations to support the achievement of project goals. Additionally, </w:t>
      </w:r>
      <w:r w:rsidR="00D906FF" w:rsidRPr="00391340">
        <w:rPr>
          <w:rFonts w:cs="Arial"/>
          <w:szCs w:val="20"/>
          <w:lang w:val="en-US"/>
        </w:rPr>
        <w:t>s/he</w:t>
      </w:r>
      <w:r w:rsidRPr="00391340">
        <w:rPr>
          <w:rFonts w:cs="Arial"/>
          <w:szCs w:val="20"/>
          <w:lang w:val="en-US"/>
        </w:rPr>
        <w:t xml:space="preserve"> will contribute to monitoring and evaluating project outcomes, maintaining documentation, and preparing reports.</w:t>
      </w:r>
      <w:r w:rsidR="00E024D1" w:rsidRPr="00391340">
        <w:rPr>
          <w:rFonts w:cs="Arial"/>
          <w:szCs w:val="20"/>
          <w:lang w:val="en-US"/>
        </w:rPr>
        <w:t xml:space="preserve"> </w:t>
      </w:r>
    </w:p>
    <w:p w14:paraId="7EC04535" w14:textId="77777777" w:rsidR="006C5338" w:rsidRPr="00391340" w:rsidRDefault="006C5338">
      <w:pPr>
        <w:spacing w:line="259" w:lineRule="auto"/>
        <w:ind w:left="-270"/>
        <w:jc w:val="both"/>
        <w:rPr>
          <w:rFonts w:cs="Arial"/>
          <w:szCs w:val="20"/>
          <w:lang w:val="en-US"/>
        </w:rPr>
      </w:pPr>
    </w:p>
    <w:p w14:paraId="19A5121B" w14:textId="2D06E12E" w:rsidR="00C6307F" w:rsidRPr="00391340" w:rsidRDefault="00C6307F" w:rsidP="008F7891">
      <w:pPr>
        <w:spacing w:line="259" w:lineRule="auto"/>
        <w:ind w:left="-270"/>
        <w:jc w:val="both"/>
        <w:rPr>
          <w:rFonts w:cs="Arial"/>
          <w:szCs w:val="20"/>
          <w:lang w:val="en-US"/>
        </w:rPr>
      </w:pPr>
      <w:r w:rsidRPr="00391340">
        <w:rPr>
          <w:rFonts w:cs="Arial"/>
          <w:szCs w:val="20"/>
          <w:lang w:val="en-US"/>
        </w:rPr>
        <w:t xml:space="preserve">The </w:t>
      </w:r>
      <w:r w:rsidRPr="00391340">
        <w:rPr>
          <w:rFonts w:cs="Arial"/>
          <w:b/>
          <w:bCs/>
          <w:szCs w:val="20"/>
          <w:lang w:val="en-US"/>
        </w:rPr>
        <w:t>Project Ass</w:t>
      </w:r>
      <w:r w:rsidR="00FE4B71" w:rsidRPr="00391340">
        <w:rPr>
          <w:rFonts w:cs="Arial"/>
          <w:b/>
          <w:bCs/>
          <w:szCs w:val="20"/>
          <w:lang w:val="en-US"/>
        </w:rPr>
        <w:t>ociate</w:t>
      </w:r>
      <w:r w:rsidR="006132D8" w:rsidRPr="00391340">
        <w:rPr>
          <w:rFonts w:cs="Arial"/>
          <w:b/>
          <w:bCs/>
          <w:szCs w:val="20"/>
          <w:lang w:val="en-US"/>
        </w:rPr>
        <w:t xml:space="preserve"> </w:t>
      </w:r>
      <w:r w:rsidR="006C5338" w:rsidRPr="00391340">
        <w:rPr>
          <w:rFonts w:cs="Arial"/>
          <w:b/>
          <w:bCs/>
          <w:szCs w:val="20"/>
          <w:lang w:val="en-US"/>
        </w:rPr>
        <w:t>(NM)</w:t>
      </w:r>
      <w:r w:rsidR="00FE4B71" w:rsidRPr="00391340">
        <w:rPr>
          <w:rFonts w:cs="Arial"/>
          <w:b/>
          <w:bCs/>
          <w:szCs w:val="20"/>
          <w:lang w:val="en-US"/>
        </w:rPr>
        <w:t xml:space="preserve"> </w:t>
      </w:r>
      <w:r w:rsidRPr="00391340">
        <w:rPr>
          <w:rFonts w:cs="Arial"/>
          <w:szCs w:val="20"/>
          <w:lang w:val="en-US"/>
        </w:rPr>
        <w:t xml:space="preserve">will </w:t>
      </w:r>
      <w:r w:rsidR="009C0FC4" w:rsidRPr="00391340">
        <w:rPr>
          <w:rFonts w:cs="Arial"/>
          <w:szCs w:val="20"/>
          <w:lang w:val="en-US"/>
        </w:rPr>
        <w:t>support the financial</w:t>
      </w:r>
      <w:r w:rsidR="00E5274A" w:rsidRPr="00391340">
        <w:rPr>
          <w:rFonts w:cs="Arial"/>
          <w:szCs w:val="20"/>
          <w:lang w:val="en-US"/>
        </w:rPr>
        <w:t xml:space="preserve">, </w:t>
      </w:r>
      <w:r w:rsidR="009C0FC4" w:rsidRPr="00391340">
        <w:rPr>
          <w:rFonts w:cs="Arial"/>
          <w:szCs w:val="20"/>
          <w:lang w:val="en-US"/>
        </w:rPr>
        <w:t xml:space="preserve">administrative </w:t>
      </w:r>
      <w:r w:rsidR="00E5274A" w:rsidRPr="00391340">
        <w:rPr>
          <w:rFonts w:cs="Arial"/>
          <w:szCs w:val="20"/>
          <w:lang w:val="en-US"/>
        </w:rPr>
        <w:t xml:space="preserve">and logistical </w:t>
      </w:r>
      <w:r w:rsidR="009C0FC4" w:rsidRPr="00391340">
        <w:rPr>
          <w:rFonts w:cs="Arial"/>
          <w:szCs w:val="20"/>
          <w:lang w:val="en-US"/>
        </w:rPr>
        <w:t>aspects of the project</w:t>
      </w:r>
      <w:r w:rsidR="00E5274A" w:rsidRPr="00391340">
        <w:rPr>
          <w:rFonts w:cs="Arial"/>
          <w:szCs w:val="20"/>
          <w:lang w:val="en-US"/>
        </w:rPr>
        <w:t xml:space="preserve"> </w:t>
      </w:r>
      <w:r w:rsidRPr="00391340">
        <w:rPr>
          <w:rFonts w:cs="Arial"/>
          <w:szCs w:val="20"/>
          <w:lang w:val="en-US"/>
        </w:rPr>
        <w:t>in North Macedonia. This includes but is not limited to, assisting with the administration and financial management of grants for CSOs</w:t>
      </w:r>
      <w:r w:rsidR="00F4555C" w:rsidRPr="00391340">
        <w:rPr>
          <w:rFonts w:cs="Arial"/>
          <w:szCs w:val="20"/>
          <w:lang w:val="en-US"/>
        </w:rPr>
        <w:t xml:space="preserve"> and public institutions</w:t>
      </w:r>
      <w:r w:rsidRPr="00391340">
        <w:rPr>
          <w:rFonts w:cs="Arial"/>
          <w:szCs w:val="20"/>
          <w:lang w:val="en-US"/>
        </w:rPr>
        <w:t xml:space="preserve">, handling follow-up activities related to calls for CSO proposals, ensuring timely disbursement of awarded funds to CSOs and public institutions, and providing logistical support for capacity development activities (such as formal training and on-the-job coaching) for FLA </w:t>
      </w:r>
      <w:r w:rsidR="00602035" w:rsidRPr="00391340">
        <w:rPr>
          <w:rFonts w:cs="Arial"/>
          <w:szCs w:val="20"/>
          <w:lang w:val="en-US"/>
        </w:rPr>
        <w:t>providers, organization of activities, etc</w:t>
      </w:r>
      <w:r w:rsidRPr="00391340">
        <w:rPr>
          <w:rFonts w:cs="Arial"/>
          <w:szCs w:val="20"/>
          <w:lang w:val="en-US"/>
        </w:rPr>
        <w:t>.</w:t>
      </w:r>
      <w:r w:rsidR="00025F1E" w:rsidRPr="00391340">
        <w:rPr>
          <w:rFonts w:cs="Arial"/>
          <w:szCs w:val="20"/>
          <w:lang w:val="en-US"/>
        </w:rPr>
        <w:t xml:space="preserve"> </w:t>
      </w:r>
    </w:p>
    <w:p w14:paraId="78F244AD" w14:textId="172A4AF4" w:rsidR="0094643A" w:rsidRPr="00391340" w:rsidRDefault="00765BA0" w:rsidP="008F7891">
      <w:pPr>
        <w:spacing w:line="240" w:lineRule="auto"/>
        <w:ind w:left="-360" w:right="34"/>
        <w:jc w:val="both"/>
        <w:rPr>
          <w:rFonts w:cs="Arial"/>
          <w:szCs w:val="20"/>
        </w:rPr>
      </w:pPr>
      <w:r w:rsidRPr="00391340">
        <w:rPr>
          <w:rFonts w:cs="Arial"/>
          <w:color w:val="0D0D0D" w:themeColor="text1" w:themeTint="F2"/>
          <w:szCs w:val="20"/>
        </w:rPr>
        <w:t xml:space="preserve"> </w:t>
      </w:r>
    </w:p>
    <w:p w14:paraId="07AE32DC" w14:textId="4C8A431D" w:rsidR="00827128" w:rsidRPr="00391340" w:rsidRDefault="003142F6">
      <w:pPr>
        <w:spacing w:line="240" w:lineRule="auto"/>
        <w:ind w:left="-270" w:right="34"/>
        <w:jc w:val="both"/>
        <w:rPr>
          <w:rFonts w:cs="Arial"/>
          <w:szCs w:val="20"/>
        </w:rPr>
      </w:pPr>
      <w:r w:rsidRPr="00391340">
        <w:rPr>
          <w:rFonts w:cs="Arial"/>
          <w:szCs w:val="20"/>
        </w:rPr>
        <w:t xml:space="preserve">The </w:t>
      </w:r>
      <w:r w:rsidR="00A96047" w:rsidRPr="00391340">
        <w:rPr>
          <w:rFonts w:cs="Arial"/>
          <w:szCs w:val="20"/>
        </w:rPr>
        <w:t>Pr</w:t>
      </w:r>
      <w:r w:rsidRPr="00391340">
        <w:rPr>
          <w:rFonts w:cs="Arial"/>
          <w:szCs w:val="20"/>
        </w:rPr>
        <w:t xml:space="preserve">oject </w:t>
      </w:r>
      <w:r w:rsidR="00A96047" w:rsidRPr="00391340">
        <w:rPr>
          <w:rFonts w:cs="Arial"/>
          <w:szCs w:val="20"/>
        </w:rPr>
        <w:t>T</w:t>
      </w:r>
      <w:r w:rsidRPr="00391340">
        <w:rPr>
          <w:rFonts w:cs="Arial"/>
          <w:szCs w:val="20"/>
        </w:rPr>
        <w:t xml:space="preserve">eam will be supported by short-term experts </w:t>
      </w:r>
      <w:r w:rsidR="00013BCC" w:rsidRPr="00391340">
        <w:rPr>
          <w:rFonts w:cs="Arial"/>
          <w:szCs w:val="20"/>
        </w:rPr>
        <w:t>who</w:t>
      </w:r>
      <w:r w:rsidRPr="00391340">
        <w:rPr>
          <w:rFonts w:cs="Arial"/>
          <w:szCs w:val="20"/>
        </w:rPr>
        <w:t xml:space="preserve"> will be engaged for specific segments of project activities. Support will be related, but not limited to, the following functions: analysis, </w:t>
      </w:r>
      <w:r w:rsidR="00013BCC" w:rsidRPr="00391340">
        <w:rPr>
          <w:rFonts w:cs="Arial"/>
          <w:szCs w:val="20"/>
        </w:rPr>
        <w:t xml:space="preserve">assessments, </w:t>
      </w:r>
      <w:r w:rsidRPr="00391340">
        <w:rPr>
          <w:rFonts w:cs="Arial"/>
          <w:szCs w:val="20"/>
        </w:rPr>
        <w:t xml:space="preserve">training, mentoring, monitoring etc. </w:t>
      </w:r>
    </w:p>
    <w:p w14:paraId="50794DD5" w14:textId="77777777" w:rsidR="00827128" w:rsidRPr="00391340" w:rsidRDefault="00827128">
      <w:pPr>
        <w:spacing w:line="240" w:lineRule="auto"/>
        <w:ind w:left="-270" w:right="34"/>
        <w:jc w:val="both"/>
        <w:rPr>
          <w:rFonts w:cs="Arial"/>
          <w:szCs w:val="20"/>
        </w:rPr>
      </w:pPr>
    </w:p>
    <w:p w14:paraId="0151573A" w14:textId="4F547A0A" w:rsidR="006B0094" w:rsidRPr="00391340" w:rsidRDefault="00827128" w:rsidP="008F7891">
      <w:pPr>
        <w:spacing w:line="240" w:lineRule="auto"/>
        <w:ind w:left="-270" w:right="34"/>
        <w:jc w:val="both"/>
        <w:rPr>
          <w:rFonts w:cs="Arial"/>
          <w:color w:val="0D0D0D" w:themeColor="text1" w:themeTint="F2"/>
          <w:szCs w:val="20"/>
        </w:rPr>
      </w:pPr>
      <w:r w:rsidRPr="00391340">
        <w:rPr>
          <w:rFonts w:cs="Arial"/>
          <w:szCs w:val="20"/>
        </w:rPr>
        <w:t>T</w:t>
      </w:r>
      <w:r w:rsidR="003142F6" w:rsidRPr="00391340">
        <w:rPr>
          <w:rFonts w:cs="Arial"/>
          <w:szCs w:val="20"/>
        </w:rPr>
        <w:t xml:space="preserve">he project office costs </w:t>
      </w:r>
      <w:r w:rsidRPr="00391340">
        <w:rPr>
          <w:rFonts w:cs="Arial"/>
          <w:szCs w:val="20"/>
        </w:rPr>
        <w:t>in Albania and North Macedonia</w:t>
      </w:r>
      <w:r w:rsidRPr="00391340">
        <w:rPr>
          <w:rFonts w:cs="Arial"/>
          <w:b/>
          <w:bCs/>
          <w:szCs w:val="20"/>
        </w:rPr>
        <w:t xml:space="preserve"> </w:t>
      </w:r>
      <w:r w:rsidR="003142F6" w:rsidRPr="00391340">
        <w:rPr>
          <w:rFonts w:cs="Arial"/>
          <w:szCs w:val="20"/>
        </w:rPr>
        <w:t xml:space="preserve">required for the implementation of the </w:t>
      </w:r>
      <w:r w:rsidR="00C07F41" w:rsidRPr="00391340">
        <w:rPr>
          <w:rFonts w:cs="Arial"/>
          <w:szCs w:val="20"/>
        </w:rPr>
        <w:t>project</w:t>
      </w:r>
      <w:r w:rsidR="003142F6" w:rsidRPr="00391340">
        <w:rPr>
          <w:rFonts w:cs="Arial"/>
          <w:szCs w:val="20"/>
        </w:rPr>
        <w:t xml:space="preserve"> will include travel and subsistence costs, depreciation costs, rental costs, maintenance and repair costs, consumables and supplies, IT and telecommunication services, energy and water, costs of facility management contracts, including security fees and insurance costs, detailed in Annex III - Budget of the </w:t>
      </w:r>
      <w:r w:rsidR="00567123" w:rsidRPr="00391340">
        <w:rPr>
          <w:rFonts w:cs="Arial"/>
          <w:szCs w:val="20"/>
        </w:rPr>
        <w:t>Project</w:t>
      </w:r>
      <w:r w:rsidR="003142F6" w:rsidRPr="00391340">
        <w:rPr>
          <w:rFonts w:cs="Arial"/>
          <w:szCs w:val="20"/>
        </w:rPr>
        <w:t xml:space="preserve">. </w:t>
      </w:r>
      <w:r w:rsidR="00D6766C" w:rsidRPr="00391340">
        <w:rPr>
          <w:rFonts w:cs="Arial"/>
          <w:color w:val="0D0D0D" w:themeColor="text1" w:themeTint="F2"/>
          <w:szCs w:val="20"/>
        </w:rPr>
        <w:t xml:space="preserve">UNDP </w:t>
      </w:r>
      <w:r w:rsidR="003E0074" w:rsidRPr="00391340">
        <w:rPr>
          <w:rFonts w:cs="Arial"/>
          <w:color w:val="0D0D0D" w:themeColor="text1" w:themeTint="F2"/>
          <w:szCs w:val="20"/>
        </w:rPr>
        <w:t xml:space="preserve">country offices </w:t>
      </w:r>
      <w:r w:rsidR="006B0094" w:rsidRPr="00391340">
        <w:rPr>
          <w:rFonts w:cs="Arial"/>
          <w:color w:val="0D0D0D" w:themeColor="text1" w:themeTint="F2"/>
          <w:szCs w:val="20"/>
        </w:rPr>
        <w:t xml:space="preserve">will also ensure the provision of standard project implementation support services, including human </w:t>
      </w:r>
      <w:r w:rsidR="003C056B" w:rsidRPr="00391340">
        <w:rPr>
          <w:rFonts w:cs="Arial"/>
          <w:color w:val="0D0D0D" w:themeColor="text1" w:themeTint="F2"/>
          <w:szCs w:val="20"/>
        </w:rPr>
        <w:t>resources</w:t>
      </w:r>
      <w:r w:rsidR="006B0094" w:rsidRPr="00391340">
        <w:rPr>
          <w:rFonts w:cs="Arial"/>
          <w:color w:val="0D0D0D" w:themeColor="text1" w:themeTint="F2"/>
          <w:szCs w:val="20"/>
        </w:rPr>
        <w:t>, procurement, and logistics.</w:t>
      </w:r>
    </w:p>
    <w:p w14:paraId="3D694DC1" w14:textId="77777777" w:rsidR="001E300A" w:rsidRPr="00391340" w:rsidRDefault="001E300A">
      <w:pPr>
        <w:spacing w:line="240" w:lineRule="auto"/>
        <w:ind w:left="-360" w:right="52"/>
        <w:jc w:val="both"/>
        <w:rPr>
          <w:rFonts w:cs="Arial"/>
          <w:b/>
          <w:bCs/>
          <w:color w:val="0D0D0D" w:themeColor="text1" w:themeTint="F2"/>
          <w:szCs w:val="20"/>
        </w:rPr>
      </w:pPr>
    </w:p>
    <w:p w14:paraId="5D47A483" w14:textId="4E3AB61D" w:rsidR="000C07B6" w:rsidRPr="00391340" w:rsidRDefault="000C07B6" w:rsidP="002D4742">
      <w:pPr>
        <w:spacing w:line="240" w:lineRule="auto"/>
        <w:ind w:left="-270" w:right="52"/>
        <w:jc w:val="both"/>
        <w:rPr>
          <w:rFonts w:cs="Arial"/>
          <w:b/>
          <w:bCs/>
          <w:color w:val="0D0D0D" w:themeColor="text1" w:themeTint="F2"/>
          <w:szCs w:val="20"/>
        </w:rPr>
      </w:pPr>
      <w:r w:rsidRPr="00391340">
        <w:rPr>
          <w:rFonts w:cs="Arial"/>
          <w:b/>
          <w:bCs/>
          <w:color w:val="0D0D0D" w:themeColor="text1" w:themeTint="F2"/>
          <w:szCs w:val="20"/>
        </w:rPr>
        <w:t xml:space="preserve">Modalities of engagement with </w:t>
      </w:r>
      <w:r w:rsidR="00BC138E" w:rsidRPr="00391340">
        <w:rPr>
          <w:rFonts w:cs="Arial"/>
          <w:b/>
          <w:bCs/>
          <w:color w:val="0D0D0D" w:themeColor="text1" w:themeTint="F2"/>
          <w:szCs w:val="20"/>
        </w:rPr>
        <w:t>CSOs and public institutions</w:t>
      </w:r>
    </w:p>
    <w:p w14:paraId="16E0969B" w14:textId="77777777" w:rsidR="00963CD3" w:rsidRPr="00391340" w:rsidRDefault="00963CD3" w:rsidP="002D4742">
      <w:pPr>
        <w:spacing w:line="240" w:lineRule="auto"/>
        <w:ind w:left="-270" w:right="52"/>
        <w:jc w:val="both"/>
        <w:rPr>
          <w:rFonts w:cs="Arial"/>
          <w:color w:val="0D0D0D" w:themeColor="text1" w:themeTint="F2"/>
          <w:szCs w:val="20"/>
        </w:rPr>
      </w:pPr>
    </w:p>
    <w:p w14:paraId="2B1DB767" w14:textId="3DF5E783" w:rsidR="00C94905" w:rsidRPr="00391340" w:rsidRDefault="00A1666C" w:rsidP="002D4742">
      <w:pPr>
        <w:pStyle w:val="BodyText"/>
        <w:spacing w:after="0" w:line="240" w:lineRule="auto"/>
        <w:ind w:left="-270"/>
        <w:jc w:val="both"/>
        <w:rPr>
          <w:rFonts w:ascii="Arial" w:eastAsia="Arial" w:hAnsi="Arial" w:cs="Arial"/>
          <w:color w:val="0D0D0D" w:themeColor="text1" w:themeTint="F2"/>
          <w:sz w:val="20"/>
          <w:szCs w:val="20"/>
          <w:lang w:val="en-GB"/>
        </w:rPr>
      </w:pPr>
      <w:r w:rsidRPr="00391340">
        <w:rPr>
          <w:rFonts w:ascii="Arial" w:hAnsi="Arial" w:cs="Arial"/>
          <w:b/>
          <w:sz w:val="20"/>
          <w:szCs w:val="20"/>
          <w:lang w:val="en-US"/>
        </w:rPr>
        <w:t>Low-value</w:t>
      </w:r>
      <w:r w:rsidR="00963CD3" w:rsidRPr="00391340">
        <w:rPr>
          <w:rFonts w:ascii="Arial" w:hAnsi="Arial" w:cs="Arial"/>
          <w:b/>
          <w:sz w:val="20"/>
          <w:szCs w:val="20"/>
          <w:lang w:val="en-US"/>
        </w:rPr>
        <w:t xml:space="preserve"> grant agreements</w:t>
      </w:r>
      <w:r w:rsidR="00666673" w:rsidRPr="00391340">
        <w:rPr>
          <w:rFonts w:ascii="Arial" w:hAnsi="Arial" w:cs="Arial"/>
          <w:b/>
          <w:sz w:val="20"/>
          <w:szCs w:val="20"/>
          <w:lang w:val="en-US"/>
        </w:rPr>
        <w:t xml:space="preserve">: </w:t>
      </w:r>
      <w:r w:rsidR="00BB56CB" w:rsidRPr="00391340">
        <w:rPr>
          <w:rFonts w:ascii="Arial" w:eastAsia="Arial" w:hAnsi="Arial" w:cs="Arial"/>
          <w:color w:val="0D0D0D" w:themeColor="text1" w:themeTint="F2"/>
          <w:sz w:val="20"/>
          <w:szCs w:val="20"/>
          <w:lang w:val="en-GB"/>
        </w:rPr>
        <w:t>Non-profit organisations</w:t>
      </w:r>
      <w:r w:rsidR="00C94905" w:rsidRPr="00391340">
        <w:rPr>
          <w:rFonts w:ascii="Arial" w:eastAsia="Arial" w:hAnsi="Arial" w:cs="Arial"/>
          <w:color w:val="0D0D0D" w:themeColor="text1" w:themeTint="F2"/>
          <w:sz w:val="20"/>
          <w:szCs w:val="20"/>
          <w:lang w:val="en-GB"/>
        </w:rPr>
        <w:t xml:space="preserve"> </w:t>
      </w:r>
      <w:r w:rsidR="00BB56CB" w:rsidRPr="00391340">
        <w:rPr>
          <w:rFonts w:ascii="Arial" w:eastAsia="Arial" w:hAnsi="Arial" w:cs="Arial"/>
          <w:color w:val="0D0D0D" w:themeColor="text1" w:themeTint="F2"/>
          <w:sz w:val="20"/>
          <w:szCs w:val="20"/>
          <w:lang w:val="en-GB"/>
        </w:rPr>
        <w:t xml:space="preserve">specialised in </w:t>
      </w:r>
      <w:r w:rsidR="00C94905" w:rsidRPr="00391340">
        <w:rPr>
          <w:rFonts w:ascii="Arial" w:eastAsia="Arial" w:hAnsi="Arial" w:cs="Arial"/>
          <w:color w:val="0D0D0D" w:themeColor="text1" w:themeTint="F2"/>
          <w:sz w:val="20"/>
          <w:szCs w:val="20"/>
          <w:lang w:val="en-GB"/>
        </w:rPr>
        <w:t xml:space="preserve">legal aid </w:t>
      </w:r>
      <w:r w:rsidR="00B82A86" w:rsidRPr="00391340">
        <w:rPr>
          <w:rFonts w:ascii="Arial" w:eastAsia="Arial" w:hAnsi="Arial" w:cs="Arial"/>
          <w:color w:val="0D0D0D" w:themeColor="text1" w:themeTint="F2"/>
          <w:sz w:val="20"/>
          <w:szCs w:val="20"/>
          <w:lang w:val="en-GB"/>
        </w:rPr>
        <w:t xml:space="preserve">and support to vulnerable groups and women </w:t>
      </w:r>
      <w:r w:rsidR="00C94905" w:rsidRPr="00391340">
        <w:rPr>
          <w:rFonts w:ascii="Arial" w:eastAsia="Arial" w:hAnsi="Arial" w:cs="Arial"/>
          <w:color w:val="0D0D0D" w:themeColor="text1" w:themeTint="F2"/>
          <w:sz w:val="20"/>
          <w:szCs w:val="20"/>
          <w:lang w:val="en-GB"/>
        </w:rPr>
        <w:t>will be engaged to deliver services in the selected project areas. To identify eligible NGOs</w:t>
      </w:r>
      <w:r w:rsidR="00B82A86" w:rsidRPr="00391340">
        <w:rPr>
          <w:rFonts w:ascii="Arial" w:eastAsia="Arial" w:hAnsi="Arial" w:cs="Arial"/>
          <w:color w:val="0D0D0D" w:themeColor="text1" w:themeTint="F2"/>
          <w:sz w:val="20"/>
          <w:szCs w:val="20"/>
          <w:lang w:val="en-GB"/>
        </w:rPr>
        <w:t xml:space="preserve">, </w:t>
      </w:r>
      <w:r w:rsidR="00C94905" w:rsidRPr="00391340">
        <w:rPr>
          <w:rFonts w:ascii="Arial" w:eastAsia="Arial" w:hAnsi="Arial" w:cs="Arial"/>
          <w:color w:val="0D0D0D" w:themeColor="text1" w:themeTint="F2"/>
          <w:sz w:val="20"/>
          <w:szCs w:val="20"/>
          <w:lang w:val="en-GB"/>
        </w:rPr>
        <w:t>UNDP will issue a call for proposals. This call will outline the selection criteria for grantees, requiring applicants to demonstrate their experience, knowledge, and capacity to implement the intervention effectively.</w:t>
      </w:r>
    </w:p>
    <w:p w14:paraId="11E530AE" w14:textId="77777777" w:rsidR="007D5ACA" w:rsidRPr="00391340" w:rsidRDefault="007D5ACA" w:rsidP="002D4742">
      <w:pPr>
        <w:pStyle w:val="NormalWeb"/>
        <w:spacing w:before="0" w:beforeAutospacing="0" w:after="0" w:afterAutospacing="0"/>
        <w:ind w:left="-270"/>
        <w:rPr>
          <w:rFonts w:ascii="Arial" w:eastAsia="Arial" w:hAnsi="Arial" w:cs="Arial"/>
          <w:color w:val="0D0D0D" w:themeColor="text1" w:themeTint="F2"/>
          <w:sz w:val="20"/>
          <w:szCs w:val="20"/>
          <w:lang w:val="en-GB"/>
        </w:rPr>
      </w:pPr>
    </w:p>
    <w:p w14:paraId="2E11B652" w14:textId="6D435E3D" w:rsidR="00C94905" w:rsidRPr="00391340" w:rsidRDefault="00C94905" w:rsidP="002D4742">
      <w:pPr>
        <w:pStyle w:val="NormalWeb"/>
        <w:spacing w:before="0" w:beforeAutospacing="0" w:after="0" w:afterAutospacing="0"/>
        <w:ind w:left="-270"/>
        <w:jc w:val="both"/>
        <w:rPr>
          <w:rFonts w:ascii="Arial" w:eastAsia="Arial" w:hAnsi="Arial" w:cs="Arial"/>
          <w:color w:val="0D0D0D" w:themeColor="text1" w:themeTint="F2"/>
          <w:sz w:val="20"/>
          <w:szCs w:val="20"/>
          <w:lang w:val="en-GB"/>
        </w:rPr>
      </w:pPr>
      <w:r w:rsidRPr="00391340">
        <w:rPr>
          <w:rFonts w:ascii="Arial" w:eastAsia="Arial" w:hAnsi="Arial" w:cs="Arial"/>
          <w:color w:val="0D0D0D" w:themeColor="text1" w:themeTint="F2"/>
          <w:sz w:val="20"/>
          <w:szCs w:val="20"/>
          <w:lang w:val="en-GB"/>
        </w:rPr>
        <w:t xml:space="preserve">UNDP will use the Low-Value Grant Agreement (LVGA) modality to formalize agreements with selected </w:t>
      </w:r>
      <w:r w:rsidR="00BC138E" w:rsidRPr="00391340">
        <w:rPr>
          <w:rFonts w:ascii="Arial" w:eastAsia="Arial" w:hAnsi="Arial" w:cs="Arial"/>
          <w:color w:val="0D0D0D" w:themeColor="text1" w:themeTint="F2"/>
          <w:sz w:val="20"/>
          <w:szCs w:val="20"/>
          <w:lang w:val="en-GB"/>
        </w:rPr>
        <w:t>CSOs</w:t>
      </w:r>
      <w:r w:rsidRPr="00391340">
        <w:rPr>
          <w:rFonts w:ascii="Arial" w:eastAsia="Arial" w:hAnsi="Arial" w:cs="Arial"/>
          <w:color w:val="0D0D0D" w:themeColor="text1" w:themeTint="F2"/>
          <w:sz w:val="20"/>
          <w:szCs w:val="20"/>
          <w:lang w:val="en-GB"/>
        </w:rPr>
        <w:t>, based on programmatic decisions. LVGAs will be signed between UNDP and each successful grantee. These agreements will detail the recipient institutions' responsibilities, including record-keeping, reporting requirements, and general conditions. They will also clearly define the monitoring methods to track the progress of projects, which will be overseen by UNDP's monitoring mechanisms and structures as outlined in the project.</w:t>
      </w:r>
    </w:p>
    <w:p w14:paraId="39901483" w14:textId="77777777" w:rsidR="000C26BA" w:rsidRPr="00391340" w:rsidRDefault="000C26BA" w:rsidP="006B7779">
      <w:pPr>
        <w:pStyle w:val="NormalWeb"/>
        <w:spacing w:before="0" w:beforeAutospacing="0" w:after="0" w:afterAutospacing="0"/>
        <w:ind w:left="-360"/>
        <w:jc w:val="both"/>
        <w:rPr>
          <w:rFonts w:ascii="Arial" w:eastAsia="Arial" w:hAnsi="Arial" w:cs="Arial"/>
          <w:color w:val="0D0D0D" w:themeColor="text1" w:themeTint="F2"/>
          <w:sz w:val="20"/>
          <w:szCs w:val="20"/>
          <w:lang w:val="en-GB"/>
        </w:rPr>
      </w:pPr>
    </w:p>
    <w:p w14:paraId="788C41B3" w14:textId="43BDAC6C" w:rsidR="00C94905" w:rsidRPr="00391340" w:rsidRDefault="00C94905" w:rsidP="002D4742">
      <w:pPr>
        <w:pStyle w:val="NormalWeb"/>
        <w:spacing w:before="0" w:beforeAutospacing="0" w:after="0" w:afterAutospacing="0"/>
        <w:ind w:left="-540"/>
        <w:jc w:val="both"/>
        <w:rPr>
          <w:rFonts w:ascii="Arial" w:eastAsia="Arial" w:hAnsi="Arial" w:cs="Arial"/>
          <w:color w:val="0D0D0D" w:themeColor="text1" w:themeTint="F2"/>
          <w:sz w:val="20"/>
          <w:szCs w:val="20"/>
          <w:lang w:val="en-GB"/>
        </w:rPr>
      </w:pPr>
      <w:r w:rsidRPr="00391340">
        <w:rPr>
          <w:rFonts w:ascii="Arial" w:eastAsia="Arial" w:hAnsi="Arial" w:cs="Arial"/>
          <w:color w:val="0D0D0D" w:themeColor="text1" w:themeTint="F2"/>
          <w:sz w:val="20"/>
          <w:szCs w:val="20"/>
          <w:lang w:val="en-GB"/>
        </w:rPr>
        <w:t xml:space="preserve">The selection of NGOs to provide free legal aid at the local </w:t>
      </w:r>
      <w:r w:rsidR="003C092D" w:rsidRPr="00391340">
        <w:rPr>
          <w:rFonts w:ascii="Arial" w:eastAsia="Arial" w:hAnsi="Arial" w:cs="Arial"/>
          <w:color w:val="0D0D0D" w:themeColor="text1" w:themeTint="F2"/>
          <w:sz w:val="20"/>
          <w:szCs w:val="20"/>
          <w:lang w:val="en-GB"/>
        </w:rPr>
        <w:t>level will be done in close partnership with national project partners. The calls for proposals from NGOs will outline all the</w:t>
      </w:r>
      <w:r w:rsidR="002D4742">
        <w:rPr>
          <w:rFonts w:ascii="Arial" w:eastAsia="Arial" w:hAnsi="Arial" w:cs="Arial"/>
          <w:color w:val="0D0D0D" w:themeColor="text1" w:themeTint="F2"/>
          <w:sz w:val="20"/>
          <w:szCs w:val="20"/>
          <w:lang w:val="en-GB"/>
        </w:rPr>
        <w:t xml:space="preserve"> </w:t>
      </w:r>
      <w:r w:rsidR="003C092D" w:rsidRPr="00391340">
        <w:rPr>
          <w:rFonts w:ascii="Arial" w:eastAsia="Arial" w:hAnsi="Arial" w:cs="Arial"/>
          <w:color w:val="0D0D0D" w:themeColor="text1" w:themeTint="F2"/>
          <w:sz w:val="20"/>
          <w:szCs w:val="20"/>
          <w:lang w:val="en-GB"/>
        </w:rPr>
        <w:t>selection criteria</w:t>
      </w:r>
      <w:r w:rsidR="00827128" w:rsidRPr="00391340">
        <w:rPr>
          <w:rFonts w:ascii="Arial" w:eastAsia="Arial" w:hAnsi="Arial" w:cs="Arial"/>
          <w:color w:val="0D0D0D" w:themeColor="text1" w:themeTint="F2"/>
          <w:sz w:val="20"/>
          <w:szCs w:val="20"/>
          <w:lang w:val="en-GB"/>
        </w:rPr>
        <w:t xml:space="preserve"> which will also co</w:t>
      </w:r>
      <w:r w:rsidR="003C092D" w:rsidRPr="00391340">
        <w:rPr>
          <w:rFonts w:ascii="Arial" w:eastAsia="Arial" w:hAnsi="Arial" w:cs="Arial"/>
          <w:color w:val="0D0D0D" w:themeColor="text1" w:themeTint="F2"/>
          <w:sz w:val="20"/>
          <w:szCs w:val="20"/>
          <w:lang w:val="en-GB"/>
        </w:rPr>
        <w:t>nsider factors such as the feasibility of the proposal, experience</w:t>
      </w:r>
      <w:r w:rsidR="00827128" w:rsidRPr="00391340">
        <w:rPr>
          <w:rFonts w:ascii="Arial" w:eastAsia="Arial" w:hAnsi="Arial" w:cs="Arial"/>
          <w:color w:val="0D0D0D" w:themeColor="text1" w:themeTint="F2"/>
          <w:sz w:val="20"/>
          <w:szCs w:val="20"/>
          <w:lang w:val="en-GB"/>
        </w:rPr>
        <w:t xml:space="preserve"> of the NGO in delivering FLS services</w:t>
      </w:r>
      <w:r w:rsidR="003C092D" w:rsidRPr="00391340">
        <w:rPr>
          <w:rFonts w:ascii="Arial" w:eastAsia="Arial" w:hAnsi="Arial" w:cs="Arial"/>
          <w:color w:val="0D0D0D" w:themeColor="text1" w:themeTint="F2"/>
          <w:sz w:val="20"/>
          <w:szCs w:val="20"/>
          <w:lang w:val="en-GB"/>
        </w:rPr>
        <w:t>, the credibility of the partner</w:t>
      </w:r>
      <w:r w:rsidR="00827128" w:rsidRPr="00391340">
        <w:rPr>
          <w:rFonts w:ascii="Arial" w:eastAsia="Arial" w:hAnsi="Arial" w:cs="Arial"/>
          <w:color w:val="0D0D0D" w:themeColor="text1" w:themeTint="F2"/>
          <w:sz w:val="20"/>
          <w:szCs w:val="20"/>
          <w:lang w:val="en-GB"/>
        </w:rPr>
        <w:t xml:space="preserve"> </w:t>
      </w:r>
      <w:r w:rsidR="003C092D" w:rsidRPr="00391340">
        <w:rPr>
          <w:rFonts w:ascii="Arial" w:eastAsia="Arial" w:hAnsi="Arial" w:cs="Arial"/>
          <w:color w:val="0D0D0D" w:themeColor="text1" w:themeTint="F2"/>
          <w:sz w:val="20"/>
          <w:szCs w:val="20"/>
          <w:lang w:val="en-GB"/>
        </w:rPr>
        <w:t>and the potential risks</w:t>
      </w:r>
      <w:r w:rsidR="00827128" w:rsidRPr="00391340">
        <w:rPr>
          <w:rFonts w:ascii="Arial" w:eastAsia="Arial" w:hAnsi="Arial" w:cs="Arial"/>
          <w:color w:val="0D0D0D" w:themeColor="text1" w:themeTint="F2"/>
          <w:sz w:val="20"/>
          <w:szCs w:val="20"/>
          <w:lang w:val="en-GB"/>
        </w:rPr>
        <w:t xml:space="preserve">. </w:t>
      </w:r>
      <w:r w:rsidR="003C092D" w:rsidRPr="00391340">
        <w:rPr>
          <w:rFonts w:ascii="Arial" w:eastAsia="Arial" w:hAnsi="Arial" w:cs="Arial"/>
          <w:color w:val="0D0D0D" w:themeColor="text1" w:themeTint="F2"/>
          <w:sz w:val="20"/>
          <w:szCs w:val="20"/>
          <w:lang w:val="en-GB"/>
        </w:rPr>
        <w:t>P</w:t>
      </w:r>
      <w:r w:rsidRPr="00391340">
        <w:rPr>
          <w:rFonts w:ascii="Arial" w:eastAsia="Arial" w:hAnsi="Arial" w:cs="Arial"/>
          <w:color w:val="0D0D0D" w:themeColor="text1" w:themeTint="F2"/>
          <w:sz w:val="20"/>
          <w:szCs w:val="20"/>
          <w:lang w:val="en-GB"/>
        </w:rPr>
        <w:t xml:space="preserve">rogress toward achieving the objectives of the activities will be </w:t>
      </w:r>
      <w:r w:rsidR="003C092D" w:rsidRPr="00391340">
        <w:rPr>
          <w:rFonts w:ascii="Arial" w:eastAsia="Arial" w:hAnsi="Arial" w:cs="Arial"/>
          <w:color w:val="0D0D0D" w:themeColor="text1" w:themeTint="F2"/>
          <w:sz w:val="20"/>
          <w:szCs w:val="20"/>
          <w:lang w:val="en-GB"/>
        </w:rPr>
        <w:t xml:space="preserve">included in the annual project reports </w:t>
      </w:r>
      <w:r w:rsidRPr="00391340">
        <w:rPr>
          <w:rFonts w:ascii="Arial" w:eastAsia="Arial" w:hAnsi="Arial" w:cs="Arial"/>
          <w:color w:val="0D0D0D" w:themeColor="text1" w:themeTint="F2"/>
          <w:sz w:val="20"/>
          <w:szCs w:val="20"/>
          <w:lang w:val="en-GB"/>
        </w:rPr>
        <w:t>submitted and presented at PSC meetings..</w:t>
      </w:r>
    </w:p>
    <w:p w14:paraId="28051DFD" w14:textId="77777777" w:rsidR="006B7779" w:rsidRDefault="006B7779" w:rsidP="006B7779">
      <w:pPr>
        <w:pStyle w:val="BodyText"/>
        <w:tabs>
          <w:tab w:val="left" w:pos="11"/>
          <w:tab w:val="left" w:pos="540"/>
        </w:tabs>
        <w:spacing w:after="0" w:line="240" w:lineRule="auto"/>
        <w:ind w:left="-360"/>
        <w:jc w:val="both"/>
        <w:rPr>
          <w:rFonts w:ascii="Arial" w:hAnsi="Arial" w:cs="Arial"/>
          <w:b/>
          <w:bCs/>
          <w:sz w:val="20"/>
          <w:szCs w:val="20"/>
          <w:lang w:val="en-US"/>
        </w:rPr>
      </w:pPr>
    </w:p>
    <w:p w14:paraId="15F259F1" w14:textId="10084328" w:rsidR="00963CD3" w:rsidRPr="00391340" w:rsidRDefault="00963CD3" w:rsidP="002D4742">
      <w:pPr>
        <w:pStyle w:val="BodyText"/>
        <w:spacing w:after="0" w:line="240" w:lineRule="auto"/>
        <w:ind w:left="-540"/>
        <w:jc w:val="both"/>
        <w:rPr>
          <w:rFonts w:ascii="Arial" w:hAnsi="Arial" w:cs="Arial"/>
          <w:sz w:val="20"/>
          <w:szCs w:val="20"/>
          <w:lang w:val="en-US"/>
        </w:rPr>
      </w:pPr>
      <w:r w:rsidRPr="00391340">
        <w:rPr>
          <w:rFonts w:ascii="Arial" w:hAnsi="Arial" w:cs="Arial"/>
          <w:b/>
          <w:bCs/>
          <w:sz w:val="20"/>
          <w:szCs w:val="20"/>
          <w:lang w:val="en-US"/>
        </w:rPr>
        <w:t xml:space="preserve">Letter of </w:t>
      </w:r>
      <w:r w:rsidR="008E16A8" w:rsidRPr="00391340">
        <w:rPr>
          <w:rFonts w:ascii="Arial" w:hAnsi="Arial" w:cs="Arial"/>
          <w:b/>
          <w:bCs/>
          <w:sz w:val="20"/>
          <w:szCs w:val="20"/>
          <w:lang w:val="en-US"/>
        </w:rPr>
        <w:t>Agreement</w:t>
      </w:r>
      <w:r w:rsidR="00666673" w:rsidRPr="00391340">
        <w:rPr>
          <w:rFonts w:ascii="Arial" w:hAnsi="Arial" w:cs="Arial"/>
          <w:b/>
          <w:bCs/>
          <w:sz w:val="20"/>
          <w:szCs w:val="20"/>
          <w:lang w:val="en-US"/>
        </w:rPr>
        <w:t xml:space="preserve">: </w:t>
      </w:r>
      <w:r w:rsidR="00C46ECC" w:rsidRPr="00391340">
        <w:rPr>
          <w:rFonts w:ascii="Arial" w:eastAsia="Arial" w:hAnsi="Arial" w:cs="Arial"/>
          <w:color w:val="0D0D0D" w:themeColor="text1" w:themeTint="F2"/>
          <w:sz w:val="20"/>
          <w:szCs w:val="20"/>
          <w:lang w:val="en-GB"/>
        </w:rPr>
        <w:t xml:space="preserve">The Letter of Agreement (LoA) modality will be used to establish partnerships with relevant central and local government authorities, such as the </w:t>
      </w:r>
      <w:r w:rsidR="00BD1F19" w:rsidRPr="00391340">
        <w:rPr>
          <w:rFonts w:ascii="Arial" w:eastAsia="Arial" w:hAnsi="Arial" w:cs="Arial"/>
          <w:color w:val="0D0D0D" w:themeColor="text1" w:themeTint="F2"/>
          <w:sz w:val="20"/>
          <w:szCs w:val="20"/>
          <w:lang w:val="en-GB"/>
        </w:rPr>
        <w:t>FLA departments</w:t>
      </w:r>
      <w:r w:rsidR="00C46ECC" w:rsidRPr="00391340">
        <w:rPr>
          <w:rFonts w:ascii="Arial" w:eastAsia="Arial" w:hAnsi="Arial" w:cs="Arial"/>
          <w:color w:val="0D0D0D" w:themeColor="text1" w:themeTint="F2"/>
          <w:sz w:val="20"/>
          <w:szCs w:val="20"/>
          <w:lang w:val="en-GB"/>
        </w:rPr>
        <w:t xml:space="preserve"> or municipalities, to implement activities aligned with the project’s Outcomes and Outputs. The LoA will be based on a detailed project proposal and budget developed by the beneficiary party, which will be grounded in an assessment of identified needs</w:t>
      </w:r>
      <w:r w:rsidR="00E35FED" w:rsidRPr="00391340">
        <w:rPr>
          <w:rFonts w:ascii="Arial" w:eastAsia="Arial" w:hAnsi="Arial" w:cs="Arial"/>
          <w:color w:val="0D0D0D" w:themeColor="text1" w:themeTint="F2"/>
          <w:sz w:val="20"/>
          <w:szCs w:val="20"/>
          <w:lang w:val="en-GB"/>
        </w:rPr>
        <w:t>.</w:t>
      </w:r>
    </w:p>
    <w:p w14:paraId="32BB501A" w14:textId="77777777" w:rsidR="003648F5" w:rsidRPr="00391340" w:rsidRDefault="003648F5" w:rsidP="00AE259B">
      <w:pPr>
        <w:pStyle w:val="Heading2"/>
        <w:keepLines w:val="0"/>
        <w:numPr>
          <w:ilvl w:val="1"/>
          <w:numId w:val="19"/>
        </w:numPr>
        <w:tabs>
          <w:tab w:val="left" w:pos="540"/>
        </w:tabs>
        <w:spacing w:before="240" w:after="60"/>
        <w:ind w:left="0" w:firstLine="0"/>
        <w:jc w:val="both"/>
        <w:rPr>
          <w:sz w:val="24"/>
          <w:szCs w:val="24"/>
        </w:rPr>
      </w:pPr>
      <w:r w:rsidRPr="00391340">
        <w:rPr>
          <w:sz w:val="24"/>
          <w:szCs w:val="24"/>
        </w:rPr>
        <w:t>Time schedule</w:t>
      </w:r>
    </w:p>
    <w:p w14:paraId="055ABAB2" w14:textId="624FEAD6" w:rsidR="009203FD" w:rsidRPr="00D71FA5" w:rsidRDefault="009203FD" w:rsidP="002D4742">
      <w:pPr>
        <w:pStyle w:val="PlainText"/>
        <w:spacing w:after="120" w:line="276" w:lineRule="auto"/>
        <w:ind w:left="-540"/>
        <w:jc w:val="both"/>
        <w:rPr>
          <w:rFonts w:ascii="Arial" w:hAnsi="Arial" w:cs="Arial"/>
          <w:sz w:val="20"/>
          <w:szCs w:val="20"/>
          <w:lang w:val="en-GB"/>
        </w:rPr>
      </w:pPr>
      <w:r w:rsidRPr="00D71FA5">
        <w:rPr>
          <w:rFonts w:ascii="Arial" w:hAnsi="Arial" w:cs="Arial"/>
          <w:sz w:val="20"/>
          <w:szCs w:val="20"/>
          <w:lang w:val="en-GB"/>
        </w:rPr>
        <w:t xml:space="preserve">Please find the Time Schedule attached in Annex 2. </w:t>
      </w:r>
    </w:p>
    <w:p w14:paraId="72345C2C" w14:textId="77777777" w:rsidR="003648F5" w:rsidRPr="00D71FA5" w:rsidRDefault="003648F5" w:rsidP="00AE259B">
      <w:pPr>
        <w:pStyle w:val="Heading2"/>
        <w:keepLines w:val="0"/>
        <w:numPr>
          <w:ilvl w:val="1"/>
          <w:numId w:val="19"/>
        </w:numPr>
        <w:tabs>
          <w:tab w:val="left" w:pos="540"/>
        </w:tabs>
        <w:spacing w:before="240" w:after="60"/>
        <w:ind w:left="0" w:firstLine="0"/>
        <w:jc w:val="both"/>
        <w:rPr>
          <w:sz w:val="24"/>
          <w:szCs w:val="24"/>
        </w:rPr>
      </w:pPr>
      <w:r w:rsidRPr="00D71FA5">
        <w:rPr>
          <w:sz w:val="24"/>
          <w:szCs w:val="24"/>
        </w:rPr>
        <w:t>Necessary means and costs</w:t>
      </w:r>
    </w:p>
    <w:p w14:paraId="5DC1022A" w14:textId="5C05B541" w:rsidR="003648F5" w:rsidRPr="00D71FA5" w:rsidRDefault="003648F5" w:rsidP="003648F5">
      <w:pPr>
        <w:pStyle w:val="BodyText"/>
        <w:tabs>
          <w:tab w:val="left" w:pos="540"/>
        </w:tabs>
        <w:jc w:val="both"/>
        <w:rPr>
          <w:rFonts w:ascii="Arial" w:hAnsi="Arial" w:cs="Arial"/>
          <w:sz w:val="20"/>
          <w:szCs w:val="20"/>
          <w:lang w:val="en-GB"/>
        </w:rPr>
      </w:pPr>
      <w:r w:rsidRPr="00D71FA5">
        <w:rPr>
          <w:rFonts w:ascii="Arial" w:hAnsi="Arial" w:cs="Arial"/>
          <w:sz w:val="20"/>
          <w:szCs w:val="20"/>
          <w:lang w:val="en-GB"/>
        </w:rPr>
        <w:t>(See annex</w:t>
      </w:r>
      <w:r w:rsidR="008F7891">
        <w:rPr>
          <w:rFonts w:ascii="Arial" w:hAnsi="Arial" w:cs="Arial"/>
          <w:sz w:val="20"/>
          <w:szCs w:val="20"/>
          <w:lang w:val="en-GB"/>
        </w:rPr>
        <w:t xml:space="preserve"> </w:t>
      </w:r>
      <w:r w:rsidRPr="00D71FA5">
        <w:rPr>
          <w:rFonts w:ascii="Arial" w:hAnsi="Arial" w:cs="Arial"/>
          <w:sz w:val="20"/>
          <w:szCs w:val="20"/>
          <w:lang w:val="en-GB"/>
        </w:rPr>
        <w:t>no. 3)</w:t>
      </w:r>
    </w:p>
    <w:p w14:paraId="60DB1B83" w14:textId="1ED677DE" w:rsidR="003648F5" w:rsidRPr="00D71FA5" w:rsidRDefault="001D7958" w:rsidP="002D4742">
      <w:pPr>
        <w:pStyle w:val="BodyText"/>
        <w:ind w:left="-540"/>
        <w:jc w:val="both"/>
        <w:rPr>
          <w:rFonts w:ascii="Arial" w:hAnsi="Arial" w:cs="Arial"/>
          <w:sz w:val="20"/>
          <w:szCs w:val="20"/>
          <w:lang w:val="en-GB"/>
        </w:rPr>
      </w:pPr>
      <w:r w:rsidRPr="00D71FA5">
        <w:rPr>
          <w:rFonts w:ascii="Arial" w:hAnsi="Arial" w:cs="Arial"/>
          <w:sz w:val="20"/>
          <w:szCs w:val="20"/>
          <w:lang w:val="en-GB"/>
        </w:rPr>
        <w:t xml:space="preserve">Financial resources for this Project are coming from ADC and UNDP. Please find </w:t>
      </w:r>
      <w:r w:rsidR="009E1BDD">
        <w:rPr>
          <w:rFonts w:ascii="Arial" w:hAnsi="Arial" w:cs="Arial"/>
          <w:sz w:val="20"/>
          <w:szCs w:val="20"/>
          <w:lang w:val="en-GB"/>
        </w:rPr>
        <w:t xml:space="preserve">the </w:t>
      </w:r>
      <w:r w:rsidR="007C28E7" w:rsidRPr="00D71FA5">
        <w:rPr>
          <w:rFonts w:ascii="Arial" w:hAnsi="Arial" w:cs="Arial"/>
          <w:sz w:val="20"/>
          <w:szCs w:val="20"/>
          <w:lang w:val="en-GB"/>
        </w:rPr>
        <w:t xml:space="preserve">Budget attached in Annex 3. </w:t>
      </w:r>
    </w:p>
    <w:p w14:paraId="50BB5B10" w14:textId="77777777" w:rsidR="003648F5" w:rsidRDefault="003648F5" w:rsidP="003648F5">
      <w:pPr>
        <w:pStyle w:val="Heading1"/>
      </w:pPr>
      <w:r w:rsidRPr="00D71FA5">
        <w:t>Annexes:</w:t>
      </w:r>
    </w:p>
    <w:p w14:paraId="2A3E26B9" w14:textId="77777777" w:rsidR="009E1BDD" w:rsidRPr="009E1BDD" w:rsidRDefault="009E1BDD" w:rsidP="009E1BDD"/>
    <w:p w14:paraId="3EA152EC" w14:textId="77777777" w:rsidR="003648F5" w:rsidRPr="00D71FA5" w:rsidRDefault="003648F5" w:rsidP="002D4742">
      <w:pPr>
        <w:tabs>
          <w:tab w:val="left" w:pos="540"/>
        </w:tabs>
        <w:spacing w:line="240" w:lineRule="auto"/>
        <w:ind w:left="-446"/>
        <w:jc w:val="both"/>
        <w:rPr>
          <w:rFonts w:cs="Arial"/>
        </w:rPr>
      </w:pPr>
      <w:r w:rsidRPr="00D71FA5">
        <w:rPr>
          <w:rFonts w:cs="Arial"/>
        </w:rPr>
        <w:t>Annex No. 1) Logframe Matrix</w:t>
      </w:r>
    </w:p>
    <w:p w14:paraId="4DF706F8" w14:textId="77777777" w:rsidR="003648F5" w:rsidRPr="00D71FA5" w:rsidRDefault="003648F5" w:rsidP="002D4742">
      <w:pPr>
        <w:tabs>
          <w:tab w:val="left" w:pos="540"/>
        </w:tabs>
        <w:spacing w:line="240" w:lineRule="auto"/>
        <w:ind w:left="-446"/>
        <w:jc w:val="both"/>
        <w:rPr>
          <w:rFonts w:cs="Arial"/>
        </w:rPr>
      </w:pPr>
      <w:r w:rsidRPr="00D71FA5">
        <w:rPr>
          <w:rFonts w:cs="Arial"/>
        </w:rPr>
        <w:t>Annex No. 2) Time schedule</w:t>
      </w:r>
    </w:p>
    <w:p w14:paraId="18D32CC4" w14:textId="37492AC3" w:rsidR="003648F5" w:rsidRPr="00D71FA5" w:rsidRDefault="003648F5" w:rsidP="002D4742">
      <w:pPr>
        <w:tabs>
          <w:tab w:val="left" w:pos="540"/>
        </w:tabs>
        <w:spacing w:line="240" w:lineRule="auto"/>
        <w:ind w:left="-446"/>
        <w:jc w:val="both"/>
        <w:rPr>
          <w:rFonts w:cs="Arial"/>
        </w:rPr>
      </w:pPr>
      <w:r w:rsidRPr="00D71FA5">
        <w:rPr>
          <w:rFonts w:cs="Arial"/>
        </w:rPr>
        <w:t>Annex No. 3</w:t>
      </w:r>
      <w:r w:rsidR="006B40ED">
        <w:rPr>
          <w:rFonts w:cs="Arial"/>
        </w:rPr>
        <w:t>)</w:t>
      </w:r>
      <w:r w:rsidRPr="00D71FA5">
        <w:rPr>
          <w:rFonts w:cs="Arial"/>
        </w:rPr>
        <w:t xml:space="preserve"> </w:t>
      </w:r>
      <w:r w:rsidR="006B40ED">
        <w:rPr>
          <w:rFonts w:cs="Arial"/>
        </w:rPr>
        <w:t>P</w:t>
      </w:r>
      <w:r w:rsidRPr="00D71FA5">
        <w:rPr>
          <w:rFonts w:cs="Arial"/>
        </w:rPr>
        <w:t xml:space="preserve">roject budget (project budget relevant for </w:t>
      </w:r>
      <w:r w:rsidR="00D01434" w:rsidRPr="00D71FA5">
        <w:rPr>
          <w:rFonts w:cs="Arial"/>
        </w:rPr>
        <w:t>reallocations</w:t>
      </w:r>
      <w:r w:rsidR="006B40ED">
        <w:rPr>
          <w:rFonts w:cs="Arial"/>
        </w:rPr>
        <w:t xml:space="preserve"> and accounting</w:t>
      </w:r>
      <w:r w:rsidRPr="00D71FA5">
        <w:rPr>
          <w:rFonts w:cs="Arial"/>
        </w:rPr>
        <w:t>)</w:t>
      </w:r>
    </w:p>
    <w:p w14:paraId="566FC16F" w14:textId="0117C788" w:rsidR="00825B59" w:rsidRPr="00D71FA5" w:rsidRDefault="00825B59" w:rsidP="002D4742">
      <w:pPr>
        <w:tabs>
          <w:tab w:val="left" w:pos="540"/>
        </w:tabs>
        <w:spacing w:line="240" w:lineRule="auto"/>
        <w:ind w:left="-446"/>
        <w:jc w:val="both"/>
        <w:rPr>
          <w:rFonts w:cs="Arial"/>
        </w:rPr>
      </w:pPr>
      <w:r w:rsidRPr="00D71FA5">
        <w:rPr>
          <w:rFonts w:cs="Arial"/>
        </w:rPr>
        <w:t>Annex No. 4) Environmental, Gender and Social Standards (EGSS) checklist</w:t>
      </w:r>
    </w:p>
    <w:p w14:paraId="72DAAA11" w14:textId="6CB6C5F7" w:rsidR="003648F5" w:rsidRPr="00D71FA5" w:rsidRDefault="003648F5" w:rsidP="002D4742">
      <w:pPr>
        <w:tabs>
          <w:tab w:val="left" w:pos="540"/>
        </w:tabs>
        <w:spacing w:line="240" w:lineRule="auto"/>
        <w:ind w:left="-446"/>
        <w:jc w:val="both"/>
        <w:rPr>
          <w:rFonts w:cs="Arial"/>
        </w:rPr>
      </w:pPr>
      <w:r w:rsidRPr="00D71FA5">
        <w:rPr>
          <w:rFonts w:cs="Arial"/>
        </w:rPr>
        <w:t xml:space="preserve">Annex No. </w:t>
      </w:r>
      <w:r w:rsidR="00825B59" w:rsidRPr="00D71FA5">
        <w:rPr>
          <w:rFonts w:cs="Arial"/>
        </w:rPr>
        <w:t>5</w:t>
      </w:r>
      <w:r w:rsidRPr="00D71FA5">
        <w:rPr>
          <w:rFonts w:cs="Arial"/>
        </w:rPr>
        <w:t>) List of reference documents</w:t>
      </w:r>
    </w:p>
    <w:sectPr w:rsidR="003648F5" w:rsidRPr="00D71FA5" w:rsidSect="002D4742">
      <w:pgSz w:w="11906" w:h="16838" w:code="9"/>
      <w:pgMar w:top="720" w:right="2318" w:bottom="1930" w:left="2070" w:header="461" w:footer="5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7F4B9" w14:textId="77777777" w:rsidR="00CC5FCA" w:rsidRDefault="00CC5FCA" w:rsidP="003B6EB6">
      <w:pPr>
        <w:spacing w:line="240" w:lineRule="auto"/>
      </w:pPr>
      <w:r>
        <w:separator/>
      </w:r>
    </w:p>
  </w:endnote>
  <w:endnote w:type="continuationSeparator" w:id="0">
    <w:p w14:paraId="47B0ADE9" w14:textId="77777777" w:rsidR="00CC5FCA" w:rsidRDefault="00CC5FCA" w:rsidP="003B6EB6">
      <w:pPr>
        <w:spacing w:line="240" w:lineRule="auto"/>
      </w:pPr>
      <w:r>
        <w:continuationSeparator/>
      </w:r>
    </w:p>
  </w:endnote>
  <w:endnote w:type="continuationNotice" w:id="1">
    <w:p w14:paraId="60AEBC73" w14:textId="77777777" w:rsidR="00CC5FCA" w:rsidRDefault="00CC5FC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ヒラギノ角ゴ Pro W3">
    <w:panose1 w:val="00000000000000000000"/>
    <w:charset w:val="80"/>
    <w:family w:val="auto"/>
    <w:notTrueType/>
    <w:pitch w:val="variable"/>
    <w:sig w:usb0="00000000" w:usb1="00000000" w:usb2="01000407" w:usb3="00000000" w:csb0="00020000"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11FDB" w14:textId="521E531F" w:rsidR="00DD70CC" w:rsidRDefault="00DD70CC" w:rsidP="00DD70CC">
    <w:pPr>
      <w:pStyle w:val="Adresse"/>
      <w:spacing w:line="200" w:lineRule="exact"/>
    </w:pPr>
  </w:p>
  <w:p w14:paraId="5099326C" w14:textId="77777777" w:rsidR="00DD70CC" w:rsidRDefault="00DD70CC" w:rsidP="00DD70CC">
    <w:pPr>
      <w:pStyle w:val="Adresse"/>
      <w:spacing w:line="200" w:lineRule="exact"/>
    </w:pPr>
  </w:p>
  <w:p w14:paraId="0E885680" w14:textId="77777777" w:rsidR="00DD70CC" w:rsidRDefault="00DD70CC" w:rsidP="00DD70CC">
    <w:pPr>
      <w:pStyle w:val="Adresse"/>
      <w:spacing w:line="200" w:lineRule="exact"/>
    </w:pPr>
  </w:p>
  <w:p w14:paraId="416E58C6" w14:textId="2457B97F" w:rsidR="00614CF1" w:rsidRPr="00FA7C78" w:rsidRDefault="00614CF1" w:rsidP="003164D3">
    <w:pPr>
      <w:pStyle w:val="Footer"/>
      <w:tabs>
        <w:tab w:val="clear" w:pos="4536"/>
      </w:tabs>
      <w:jc w:val="right"/>
    </w:pPr>
    <w:r>
      <w:t xml:space="preserve">Project Document </w:t>
    </w:r>
    <w:r>
      <w:rPr>
        <w:rFonts w:cs="Arial"/>
      </w:rPr>
      <w:t>|</w:t>
    </w:r>
    <w:r w:rsidRPr="002E0A58">
      <w:t xml:space="preserve"> </w:t>
    </w:r>
    <w:r>
      <w:t xml:space="preserve">page </w:t>
    </w:r>
    <w:r w:rsidRPr="002E0A58">
      <w:fldChar w:fldCharType="begin"/>
    </w:r>
    <w:r w:rsidRPr="002E0A58">
      <w:instrText>PAGE   \* MERGEFORMAT</w:instrText>
    </w:r>
    <w:r w:rsidRPr="002E0A58">
      <w:fldChar w:fldCharType="separate"/>
    </w:r>
    <w:r w:rsidR="00DA5742">
      <w:rPr>
        <w:noProof/>
      </w:rPr>
      <w:t>7</w:t>
    </w:r>
    <w:r w:rsidRPr="002E0A58">
      <w:fldChar w:fldCharType="end"/>
    </w:r>
  </w:p>
  <w:p w14:paraId="41507707" w14:textId="77777777" w:rsidR="00614CF1" w:rsidRPr="00FD3A93" w:rsidRDefault="00614CF1" w:rsidP="00FA7C78">
    <w:pPr>
      <w:pStyle w:val="Footer"/>
      <w:jc w:val="right"/>
      <w:rPr>
        <w:lang w:val="de-D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4A9B9" w14:textId="721DFB69" w:rsidR="00410587" w:rsidRDefault="00ED0586" w:rsidP="00410587">
    <w:pPr>
      <w:pStyle w:val="Adresse"/>
      <w:spacing w:line="200" w:lineRule="exact"/>
      <w:ind w:left="-900"/>
    </w:pPr>
    <w:r>
      <w:rPr>
        <w:lang w:val="de-DE" w:eastAsia="de-DE"/>
      </w:rPr>
      <w:drawing>
        <wp:anchor distT="0" distB="0" distL="114300" distR="114300" simplePos="0" relativeHeight="251661312" behindDoc="1" locked="0" layoutInCell="1" allowOverlap="1" wp14:anchorId="62DCEACA" wp14:editId="1AB4CAFE">
          <wp:simplePos x="0" y="0"/>
          <wp:positionH relativeFrom="column">
            <wp:posOffset>-619125</wp:posOffset>
          </wp:positionH>
          <wp:positionV relativeFrom="paragraph">
            <wp:posOffset>-83185</wp:posOffset>
          </wp:positionV>
          <wp:extent cx="971550" cy="414655"/>
          <wp:effectExtent l="0" t="0" r="0" b="4445"/>
          <wp:wrapSquare wrapText="bothSides"/>
          <wp:docPr id="1014890849" name="Grafik 6" descr="C:\Users\marija.drvoderic\AppData\Local\Microsoft\Windows\INetCache\Content.Word\ADA Logo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ja.drvoderic\AppData\Local\Microsoft\Windows\INetCache\Content.Word\ADA Logo JP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4146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BBF218" w14:textId="77777777" w:rsidR="00410587" w:rsidRDefault="00410587" w:rsidP="00410587">
    <w:pPr>
      <w:pStyle w:val="Adresse"/>
      <w:spacing w:line="200" w:lineRule="exact"/>
      <w:ind w:left="-900"/>
    </w:pPr>
  </w:p>
  <w:p w14:paraId="37FA77D6" w14:textId="77777777" w:rsidR="00410587" w:rsidRDefault="00410587" w:rsidP="00410587">
    <w:pPr>
      <w:pStyle w:val="Adresse"/>
      <w:spacing w:line="200" w:lineRule="exact"/>
      <w:ind w:left="-900"/>
    </w:pPr>
  </w:p>
  <w:p w14:paraId="5958D911" w14:textId="10F00294" w:rsidR="00410587" w:rsidRPr="008C6883" w:rsidRDefault="00410587" w:rsidP="00410587">
    <w:pPr>
      <w:pStyle w:val="Adresse"/>
      <w:spacing w:line="200" w:lineRule="exact"/>
      <w:ind w:left="-720"/>
    </w:pPr>
    <w:r w:rsidRPr="008C6883">
      <w:t xml:space="preserve">Austrian Development Agency (ADA), the operational unit of the Austrian Development </w:t>
    </w:r>
    <w:r w:rsidR="00ED0586">
      <w:t>Cooperation</w:t>
    </w:r>
  </w:p>
  <w:p w14:paraId="408C5670" w14:textId="77777777" w:rsidR="00410587" w:rsidRPr="008C6883" w:rsidRDefault="00410587" w:rsidP="00ED0586">
    <w:pPr>
      <w:autoSpaceDE w:val="0"/>
      <w:autoSpaceDN w:val="0"/>
      <w:adjustRightInd w:val="0"/>
      <w:spacing w:line="200" w:lineRule="exact"/>
      <w:ind w:left="-720"/>
      <w:rPr>
        <w:sz w:val="16"/>
        <w:szCs w:val="16"/>
      </w:rPr>
    </w:pPr>
    <w:r w:rsidRPr="0045488E">
      <w:rPr>
        <w:color w:val="808080"/>
        <w:sz w:val="16"/>
        <w:szCs w:val="16"/>
      </w:rPr>
      <w:t>Zelinkagasse 2, 1010 Vienna, phone: +43 (0)1 90399–0, office@ada.gv.at, www.entwicklung.at</w:t>
    </w:r>
  </w:p>
  <w:p w14:paraId="14398879" w14:textId="42AB8213" w:rsidR="00614CF1" w:rsidRPr="00A33941" w:rsidRDefault="00ED0586" w:rsidP="00410587">
    <w:pPr>
      <w:pStyle w:val="Footer"/>
      <w:jc w:val="right"/>
    </w:pPr>
    <w:r>
      <w:t>Project</w:t>
    </w:r>
    <w:r w:rsidR="00614CF1">
      <w:t xml:space="preserve"> document</w:t>
    </w:r>
    <w:r w:rsidR="00614CF1" w:rsidRPr="002E0A58">
      <w:t xml:space="preserve"> </w:t>
    </w:r>
    <w:r w:rsidR="00614CF1">
      <w:rPr>
        <w:rFonts w:cs="Arial"/>
      </w:rPr>
      <w:t>|</w:t>
    </w:r>
    <w:r w:rsidR="00614CF1" w:rsidRPr="002E0A58">
      <w:t xml:space="preserve"> </w:t>
    </w:r>
    <w:r w:rsidR="00614CF1">
      <w:t xml:space="preserve">page </w:t>
    </w:r>
    <w:r w:rsidR="00614CF1" w:rsidRPr="002E0A58">
      <w:fldChar w:fldCharType="begin"/>
    </w:r>
    <w:r w:rsidR="00614CF1" w:rsidRPr="002E0A58">
      <w:instrText>PAGE   \* MERGEFORMAT</w:instrText>
    </w:r>
    <w:r w:rsidR="00614CF1" w:rsidRPr="002E0A58">
      <w:fldChar w:fldCharType="separate"/>
    </w:r>
    <w:r w:rsidR="00614CF1">
      <w:rPr>
        <w:noProof/>
      </w:rPr>
      <w:t>8</w:t>
    </w:r>
    <w:r w:rsidR="00614CF1" w:rsidRPr="002E0A58">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9A069" w14:textId="77777777" w:rsidR="00CC5FCA" w:rsidRDefault="00CC5FCA" w:rsidP="004F6812">
      <w:pPr>
        <w:spacing w:before="120" w:after="120" w:line="240" w:lineRule="auto"/>
      </w:pPr>
      <w:r>
        <w:separator/>
      </w:r>
    </w:p>
  </w:footnote>
  <w:footnote w:type="continuationSeparator" w:id="0">
    <w:p w14:paraId="4AF389F3" w14:textId="77777777" w:rsidR="00CC5FCA" w:rsidRDefault="00CC5FCA" w:rsidP="004F6812">
      <w:pPr>
        <w:spacing w:before="120" w:after="120" w:line="240" w:lineRule="auto"/>
      </w:pPr>
      <w:r>
        <w:continuationSeparator/>
      </w:r>
    </w:p>
  </w:footnote>
  <w:footnote w:type="continuationNotice" w:id="1">
    <w:p w14:paraId="282B586B" w14:textId="77777777" w:rsidR="00CC5FCA" w:rsidRDefault="00CC5FCA">
      <w:pPr>
        <w:spacing w:line="240" w:lineRule="auto"/>
      </w:pPr>
    </w:p>
  </w:footnote>
  <w:footnote w:id="2">
    <w:p w14:paraId="015B46A0" w14:textId="669AA61C" w:rsidR="00A96F5D" w:rsidRPr="000E58F8" w:rsidRDefault="00A96F5D" w:rsidP="00372AA2">
      <w:pPr>
        <w:pStyle w:val="NormalWeb"/>
        <w:spacing w:before="0" w:beforeAutospacing="0" w:after="0" w:afterAutospacing="0"/>
        <w:ind w:left="-450"/>
        <w:jc w:val="both"/>
        <w:rPr>
          <w:sz w:val="16"/>
        </w:rPr>
      </w:pPr>
      <w:r w:rsidRPr="006B521F">
        <w:rPr>
          <w:rStyle w:val="FootnoteReference"/>
          <w:rFonts w:cs="Arial"/>
          <w:sz w:val="16"/>
          <w:szCs w:val="16"/>
        </w:rPr>
        <w:footnoteRef/>
      </w:r>
      <w:r w:rsidRPr="006B521F">
        <w:rPr>
          <w:rFonts w:ascii="Arial" w:hAnsi="Arial" w:cs="Arial"/>
          <w:sz w:val="16"/>
          <w:szCs w:val="16"/>
        </w:rPr>
        <w:t xml:space="preserve"> The target regions have been selected based on the reorganisation of the judiciary districts implemented in May 2023, in close consultation with senior representatives from the Ministry of Justice (MoJ) overseeing FLA-related issues and FLAD. The primary criteria for selection include: municipalities within district courts that have a high concentration of vulnerable populations, areas not already covered by other development partners, and regions with established FLA centres financially supported by ADC under the Access to Justice Project.</w:t>
      </w:r>
    </w:p>
  </w:footnote>
  <w:footnote w:id="3">
    <w:p w14:paraId="0E39A45E" w14:textId="3F56CB08" w:rsidR="00CD2CBC" w:rsidRPr="000E58F8" w:rsidRDefault="00CD2CBC" w:rsidP="00372AA2">
      <w:pPr>
        <w:spacing w:line="240" w:lineRule="auto"/>
        <w:ind w:left="-450"/>
        <w:jc w:val="both"/>
        <w:rPr>
          <w:rFonts w:cs="Arial"/>
          <w:sz w:val="16"/>
          <w:szCs w:val="16"/>
          <w:lang w:val="it-IT"/>
        </w:rPr>
      </w:pPr>
      <w:r w:rsidRPr="000E58F8">
        <w:rPr>
          <w:rStyle w:val="FootnoteReference"/>
          <w:sz w:val="16"/>
          <w:szCs w:val="16"/>
        </w:rPr>
        <w:footnoteRef/>
      </w:r>
      <w:r w:rsidRPr="000E58F8">
        <w:rPr>
          <w:sz w:val="16"/>
          <w:szCs w:val="16"/>
          <w:lang w:val="it-IT"/>
        </w:rPr>
        <w:t xml:space="preserve"> </w:t>
      </w:r>
      <w:r w:rsidRPr="000E58F8">
        <w:rPr>
          <w:rFonts w:eastAsiaTheme="minorHAnsi" w:cs="Arial"/>
          <w:sz w:val="16"/>
          <w:szCs w:val="16"/>
          <w:lang w:val="it-IT"/>
        </w:rPr>
        <w:t>Albania: Berat, Dibra, Durres, Elbasan, Fier, Gjirokastra, Lezha, Korça, Kukes, Saranda, Shkodra, Tirana and Vlora. In North Macedonia: Skopje, Kumanovo, Stip, Strumica, Tetovo, Bitola, Delcevo and Sveti Nikole.</w:t>
      </w:r>
    </w:p>
    <w:p w14:paraId="54636A36" w14:textId="77777777" w:rsidR="00CD2CBC" w:rsidRPr="000E58F8" w:rsidRDefault="00CD2CBC" w:rsidP="00372AA2">
      <w:pPr>
        <w:pStyle w:val="FootnoteText"/>
        <w:ind w:left="-450"/>
        <w:jc w:val="both"/>
        <w:rPr>
          <w:sz w:val="16"/>
          <w:lang w:val="it-IT"/>
        </w:rPr>
      </w:pPr>
    </w:p>
  </w:footnote>
  <w:footnote w:id="4">
    <w:p w14:paraId="130C1060" w14:textId="0E6AAFD7" w:rsidR="00560054" w:rsidRPr="00CF790C" w:rsidRDefault="00560054" w:rsidP="00372AA2">
      <w:pPr>
        <w:pStyle w:val="FootnoteText"/>
        <w:ind w:left="-270" w:right="36"/>
        <w:jc w:val="both"/>
        <w:rPr>
          <w:rFonts w:cs="Arial"/>
          <w:sz w:val="16"/>
        </w:rPr>
      </w:pPr>
      <w:r w:rsidRPr="00B35B15">
        <w:rPr>
          <w:rStyle w:val="FootnoteReference"/>
          <w:sz w:val="16"/>
        </w:rPr>
        <w:footnoteRef/>
      </w:r>
      <w:r w:rsidRPr="009D682A">
        <w:rPr>
          <w:rStyle w:val="FootnoteReference"/>
          <w:sz w:val="16"/>
          <w:lang w:val="de-DE"/>
        </w:rPr>
        <w:t xml:space="preserve"> </w:t>
      </w:r>
      <w:hyperlink r:id="rId1" w:tgtFrame="_blank" w:history="1">
        <w:r w:rsidR="00E30B88" w:rsidRPr="00CF790C">
          <w:rPr>
            <w:rFonts w:cs="Arial"/>
            <w:sz w:val="16"/>
            <w:lang w:val="de-DE"/>
          </w:rPr>
          <w:t xml:space="preserve">Sachs, J.D., Lafortune, G., Fuller, G. (2024). </w:t>
        </w:r>
        <w:r w:rsidR="00E30B88" w:rsidRPr="00CF790C">
          <w:rPr>
            <w:rFonts w:cs="Arial"/>
            <w:sz w:val="16"/>
          </w:rPr>
          <w:t>The SDGs and the UN Summit of the Future. Sustainable Development Report 2024. Paris: SDSN, Dublin: Dublin University Press. 10.25546/108572</w:t>
        </w:r>
      </w:hyperlink>
      <w:r w:rsidR="00525030" w:rsidRPr="00CF790C">
        <w:rPr>
          <w:rFonts w:cs="Arial"/>
          <w:sz w:val="16"/>
        </w:rPr>
        <w:t>.</w:t>
      </w:r>
      <w:r w:rsidRPr="00CF790C">
        <w:rPr>
          <w:rFonts w:cs="Arial"/>
          <w:sz w:val="16"/>
        </w:rPr>
        <w:t xml:space="preserve"> The report suggests that </w:t>
      </w:r>
      <w:hyperlink r:id="rId2" w:history="1">
        <w:r w:rsidRPr="00CF790C">
          <w:rPr>
            <w:rFonts w:cs="Arial"/>
            <w:sz w:val="16"/>
          </w:rPr>
          <w:t>Albania</w:t>
        </w:r>
      </w:hyperlink>
      <w:r w:rsidRPr="00CF790C">
        <w:rPr>
          <w:rFonts w:cs="Arial"/>
          <w:sz w:val="16"/>
        </w:rPr>
        <w:t xml:space="preserve"> is over two-thirds of the way toward achievement of the SDGs with </w:t>
      </w:r>
      <w:r w:rsidR="00B43236" w:rsidRPr="00CF790C">
        <w:rPr>
          <w:rFonts w:cs="Arial"/>
          <w:sz w:val="16"/>
        </w:rPr>
        <w:t>an</w:t>
      </w:r>
      <w:r w:rsidRPr="00CF790C">
        <w:rPr>
          <w:rFonts w:cs="Arial"/>
          <w:sz w:val="16"/>
        </w:rPr>
        <w:t xml:space="preserve"> index score of 7</w:t>
      </w:r>
      <w:r w:rsidR="0041779B" w:rsidRPr="00CF790C">
        <w:rPr>
          <w:rFonts w:cs="Arial"/>
          <w:sz w:val="16"/>
        </w:rPr>
        <w:t>5</w:t>
      </w:r>
      <w:r w:rsidRPr="00CF790C">
        <w:rPr>
          <w:rFonts w:cs="Arial"/>
          <w:sz w:val="16"/>
        </w:rPr>
        <w:t>. In terms of trends, twelve goals are indicated as on track or improving moderately.  Two SDGs are identified as having major challenges: 2. Zero hunger (focused on obesity and stunting rates, and sustainable agriculture); and 8. Decent work and economic growth.</w:t>
      </w:r>
    </w:p>
  </w:footnote>
  <w:footnote w:id="5">
    <w:p w14:paraId="2BD60FA7" w14:textId="7358D2B8" w:rsidR="00114701" w:rsidRPr="00CF790C" w:rsidRDefault="00114701" w:rsidP="00372AA2">
      <w:pPr>
        <w:pStyle w:val="FootnoteText"/>
        <w:ind w:left="-270"/>
        <w:rPr>
          <w:rFonts w:cs="Arial"/>
          <w:sz w:val="16"/>
        </w:rPr>
      </w:pPr>
      <w:r w:rsidRPr="00CF790C">
        <w:rPr>
          <w:rStyle w:val="FootnoteReference"/>
          <w:rFonts w:cs="Arial"/>
          <w:sz w:val="16"/>
        </w:rPr>
        <w:footnoteRef/>
      </w:r>
      <w:r w:rsidRPr="00CF790C">
        <w:rPr>
          <w:rFonts w:cs="Arial"/>
          <w:sz w:val="16"/>
        </w:rPr>
        <w:t xml:space="preserve"> A follow-up of the Inter</w:t>
      </w:r>
      <w:r w:rsidR="00B00784" w:rsidRPr="00CF790C">
        <w:rPr>
          <w:rFonts w:cs="Arial"/>
          <w:sz w:val="16"/>
        </w:rPr>
        <w:t>s</w:t>
      </w:r>
      <w:r w:rsidRPr="00CF790C">
        <w:rPr>
          <w:rFonts w:cs="Arial"/>
          <w:sz w:val="16"/>
        </w:rPr>
        <w:t xml:space="preserve">ectoral Justice Strategy </w:t>
      </w:r>
      <w:r w:rsidR="00D62991" w:rsidRPr="00CF790C">
        <w:rPr>
          <w:rFonts w:cs="Arial"/>
          <w:sz w:val="16"/>
        </w:rPr>
        <w:t xml:space="preserve">for </w:t>
      </w:r>
      <w:r w:rsidRPr="00CF790C">
        <w:rPr>
          <w:rFonts w:cs="Arial"/>
          <w:sz w:val="16"/>
        </w:rPr>
        <w:t>2017-2020 (SND</w:t>
      </w:r>
      <w:r w:rsidR="00C83647" w:rsidRPr="00CF790C">
        <w:rPr>
          <w:rFonts w:cs="Arial"/>
          <w:sz w:val="16"/>
        </w:rPr>
        <w:t xml:space="preserve"> </w:t>
      </w:r>
      <w:r w:rsidRPr="00CF790C">
        <w:rPr>
          <w:rFonts w:cs="Arial"/>
          <w:sz w:val="16"/>
        </w:rPr>
        <w:t>I)</w:t>
      </w:r>
    </w:p>
  </w:footnote>
  <w:footnote w:id="6">
    <w:p w14:paraId="743B4F30" w14:textId="56050569" w:rsidR="00B00784" w:rsidRPr="00CF790C" w:rsidRDefault="00B00784" w:rsidP="00372AA2">
      <w:pPr>
        <w:pStyle w:val="FootnoteText"/>
        <w:ind w:left="-270"/>
        <w:rPr>
          <w:rFonts w:cs="Arial"/>
          <w:sz w:val="16"/>
        </w:rPr>
      </w:pPr>
      <w:r w:rsidRPr="00CF790C">
        <w:rPr>
          <w:rStyle w:val="FootnoteReference"/>
          <w:rFonts w:cs="Arial"/>
          <w:sz w:val="16"/>
        </w:rPr>
        <w:footnoteRef/>
      </w:r>
      <w:r w:rsidRPr="00CF790C">
        <w:rPr>
          <w:rFonts w:cs="Arial"/>
          <w:sz w:val="16"/>
        </w:rPr>
        <w:t xml:space="preserve"> A follow-up of the Intersectoral Justice Strategy for </w:t>
      </w:r>
      <w:r w:rsidR="00FA4DA3" w:rsidRPr="00CF790C">
        <w:rPr>
          <w:rFonts w:cs="Arial"/>
          <w:sz w:val="16"/>
        </w:rPr>
        <w:t xml:space="preserve">2021-2024 (SND II) </w:t>
      </w:r>
      <w:r w:rsidR="00CC48CF" w:rsidRPr="00CF790C">
        <w:rPr>
          <w:rFonts w:cs="Arial"/>
          <w:sz w:val="16"/>
        </w:rPr>
        <w:t>approved with DMC no. 787, date 18/12/2024</w:t>
      </w:r>
    </w:p>
  </w:footnote>
  <w:footnote w:id="7">
    <w:p w14:paraId="37F4C5B1" w14:textId="64ECA25C" w:rsidR="00114701" w:rsidRPr="00CF790C" w:rsidRDefault="00114701" w:rsidP="00372AA2">
      <w:pPr>
        <w:spacing w:line="240" w:lineRule="auto"/>
        <w:ind w:left="-270"/>
        <w:jc w:val="both"/>
        <w:rPr>
          <w:rFonts w:cs="Arial"/>
          <w:sz w:val="16"/>
          <w:szCs w:val="16"/>
        </w:rPr>
      </w:pPr>
      <w:r w:rsidRPr="00CF790C">
        <w:rPr>
          <w:rStyle w:val="FootnoteReference"/>
          <w:rFonts w:cs="Arial"/>
          <w:sz w:val="16"/>
          <w:szCs w:val="16"/>
        </w:rPr>
        <w:footnoteRef/>
      </w:r>
      <w:r w:rsidRPr="00CF790C">
        <w:rPr>
          <w:rFonts w:cs="Arial"/>
          <w:sz w:val="16"/>
          <w:szCs w:val="16"/>
        </w:rPr>
        <w:t xml:space="preserve"> Justice system reform and its implementation progress remain closely linked to meeting the accession criteria, including the rule of law, the fight against corruption, and the protection of fundamental rights. </w:t>
      </w:r>
      <w:r w:rsidRPr="00CF790C">
        <w:rPr>
          <w:rFonts w:eastAsia="Calibri" w:cs="Arial"/>
          <w:sz w:val="16"/>
          <w:szCs w:val="16"/>
        </w:rPr>
        <w:t xml:space="preserve">In this context, the MoJ of Albania </w:t>
      </w:r>
      <w:r w:rsidR="00F57BA1" w:rsidRPr="00CF790C">
        <w:rPr>
          <w:rFonts w:eastAsia="Calibri" w:cs="Arial"/>
          <w:sz w:val="16"/>
          <w:szCs w:val="16"/>
        </w:rPr>
        <w:t xml:space="preserve">approved </w:t>
      </w:r>
      <w:r w:rsidRPr="00CF790C">
        <w:rPr>
          <w:rFonts w:eastAsia="Calibri" w:cs="Arial"/>
          <w:sz w:val="16"/>
          <w:szCs w:val="16"/>
        </w:rPr>
        <w:t xml:space="preserve">the new Inter-Sectoral Justice Strategy for 2024-2030 and its </w:t>
      </w:r>
      <w:r w:rsidR="00F57BA1" w:rsidRPr="00CF790C">
        <w:rPr>
          <w:rFonts w:eastAsia="Calibri" w:cs="Arial"/>
          <w:sz w:val="16"/>
          <w:szCs w:val="16"/>
        </w:rPr>
        <w:t xml:space="preserve">Action Plan </w:t>
      </w:r>
      <w:r w:rsidR="003B507A" w:rsidRPr="00CF790C">
        <w:rPr>
          <w:rFonts w:eastAsia="Calibri" w:cs="Arial"/>
          <w:sz w:val="16"/>
          <w:szCs w:val="16"/>
        </w:rPr>
        <w:t xml:space="preserve">in 18 December </w:t>
      </w:r>
      <w:r w:rsidRPr="00CF790C">
        <w:rPr>
          <w:rFonts w:eastAsia="Calibri" w:cs="Arial"/>
          <w:sz w:val="16"/>
          <w:szCs w:val="16"/>
        </w:rPr>
        <w:t>2024.</w:t>
      </w:r>
    </w:p>
  </w:footnote>
  <w:footnote w:id="8">
    <w:p w14:paraId="5303C14F" w14:textId="77777777" w:rsidR="00CF790C" w:rsidRPr="00CF790C" w:rsidRDefault="00CF790C" w:rsidP="00372AA2">
      <w:pPr>
        <w:spacing w:line="240" w:lineRule="auto"/>
        <w:ind w:left="-270"/>
        <w:jc w:val="both"/>
        <w:rPr>
          <w:rFonts w:cs="Arial"/>
          <w:sz w:val="16"/>
          <w:szCs w:val="16"/>
        </w:rPr>
      </w:pPr>
      <w:r w:rsidRPr="00CF790C">
        <w:rPr>
          <w:rStyle w:val="FootnoteReference"/>
          <w:rFonts w:cs="Arial"/>
          <w:sz w:val="16"/>
          <w:szCs w:val="16"/>
        </w:rPr>
        <w:footnoteRef/>
      </w:r>
      <w:r w:rsidRPr="00CF790C">
        <w:rPr>
          <w:rFonts w:cs="Arial"/>
          <w:sz w:val="16"/>
          <w:szCs w:val="16"/>
        </w:rPr>
        <w:t xml:space="preserve"> ICCPR, Article 14(1)(1); CRPD, Article 5(1) and (2); CEDAW, Article 15(1) and (2).</w:t>
      </w:r>
    </w:p>
  </w:footnote>
  <w:footnote w:id="9">
    <w:p w14:paraId="328040E2" w14:textId="77777777" w:rsidR="008E50C3" w:rsidRPr="00CF790C" w:rsidRDefault="008E50C3" w:rsidP="00372AA2">
      <w:pPr>
        <w:pStyle w:val="FootnoteText"/>
        <w:ind w:left="-270"/>
        <w:jc w:val="both"/>
        <w:rPr>
          <w:rFonts w:cs="Arial"/>
          <w:sz w:val="16"/>
        </w:rPr>
      </w:pPr>
      <w:r w:rsidRPr="00CF790C">
        <w:rPr>
          <w:rStyle w:val="FootnoteReference"/>
          <w:rFonts w:cs="Arial"/>
          <w:sz w:val="16"/>
        </w:rPr>
        <w:footnoteRef/>
      </w:r>
      <w:r w:rsidRPr="00CF790C">
        <w:rPr>
          <w:rFonts w:cs="Arial"/>
          <w:sz w:val="16"/>
        </w:rPr>
        <w:t xml:space="preserve"> FLA Law, Article 7.</w:t>
      </w:r>
    </w:p>
  </w:footnote>
  <w:footnote w:id="10">
    <w:p w14:paraId="7D45ED5F" w14:textId="77777777" w:rsidR="008E50C3" w:rsidRPr="003012C9" w:rsidRDefault="008E50C3" w:rsidP="00372AA2">
      <w:pPr>
        <w:pStyle w:val="FootnoteText"/>
        <w:ind w:left="-270"/>
        <w:jc w:val="both"/>
        <w:rPr>
          <w:rFonts w:cs="Arial"/>
          <w:szCs w:val="18"/>
        </w:rPr>
      </w:pPr>
      <w:r w:rsidRPr="00CF790C">
        <w:rPr>
          <w:rStyle w:val="FootnoteReference"/>
          <w:rFonts w:cs="Arial"/>
          <w:sz w:val="16"/>
        </w:rPr>
        <w:footnoteRef/>
      </w:r>
      <w:r w:rsidRPr="00CF790C">
        <w:rPr>
          <w:rFonts w:cs="Arial"/>
          <w:sz w:val="16"/>
        </w:rPr>
        <w:t xml:space="preserve"> FLA Law, Articles 6 and 8.</w:t>
      </w:r>
    </w:p>
  </w:footnote>
  <w:footnote w:id="11">
    <w:p w14:paraId="7EB05C74" w14:textId="77777777" w:rsidR="008E50C3" w:rsidRPr="00CF790C" w:rsidRDefault="008E50C3" w:rsidP="00372AA2">
      <w:pPr>
        <w:pStyle w:val="FootnoteText"/>
        <w:ind w:left="-270"/>
        <w:jc w:val="both"/>
        <w:rPr>
          <w:rFonts w:cs="Arial"/>
          <w:sz w:val="16"/>
        </w:rPr>
      </w:pPr>
      <w:r w:rsidRPr="00CF790C">
        <w:rPr>
          <w:rStyle w:val="FootnoteReference"/>
          <w:rFonts w:cs="Arial"/>
          <w:sz w:val="16"/>
        </w:rPr>
        <w:footnoteRef/>
      </w:r>
      <w:r w:rsidRPr="00CF790C">
        <w:rPr>
          <w:rFonts w:cs="Arial"/>
          <w:sz w:val="16"/>
        </w:rPr>
        <w:t xml:space="preserve"> FLA Law, Article 3(b) and (c), and Article 5.</w:t>
      </w:r>
    </w:p>
  </w:footnote>
  <w:footnote w:id="12">
    <w:p w14:paraId="4ED7D396" w14:textId="77777777" w:rsidR="008E50C3" w:rsidRPr="00F23F39" w:rsidRDefault="008E50C3" w:rsidP="00372AA2">
      <w:pPr>
        <w:pStyle w:val="FootnoteText"/>
        <w:ind w:left="-270"/>
        <w:jc w:val="both"/>
        <w:rPr>
          <w:rFonts w:cs="Arial"/>
          <w:sz w:val="16"/>
        </w:rPr>
      </w:pPr>
      <w:r w:rsidRPr="00F23F39">
        <w:rPr>
          <w:rStyle w:val="FootnoteReference"/>
          <w:rFonts w:cs="Arial"/>
          <w:sz w:val="16"/>
        </w:rPr>
        <w:footnoteRef/>
      </w:r>
      <w:r w:rsidRPr="00F23F39">
        <w:rPr>
          <w:rFonts w:cs="Arial"/>
          <w:sz w:val="16"/>
        </w:rPr>
        <w:t xml:space="preserve"> FLA Law, Articles 13 and 15. </w:t>
      </w:r>
    </w:p>
  </w:footnote>
  <w:footnote w:id="13">
    <w:p w14:paraId="48DD0EAA" w14:textId="77777777" w:rsidR="008E50C3" w:rsidRPr="00041A0F" w:rsidRDefault="008E50C3" w:rsidP="00372AA2">
      <w:pPr>
        <w:pStyle w:val="FootnoteText"/>
        <w:ind w:left="-270"/>
        <w:rPr>
          <w:rFonts w:cs="Arial"/>
          <w:sz w:val="16"/>
        </w:rPr>
      </w:pPr>
      <w:r w:rsidRPr="00041A0F">
        <w:rPr>
          <w:rStyle w:val="FootnoteReference"/>
          <w:rFonts w:cs="Arial"/>
          <w:sz w:val="16"/>
        </w:rPr>
        <w:footnoteRef/>
      </w:r>
      <w:r w:rsidRPr="00041A0F">
        <w:rPr>
          <w:rFonts w:cs="Arial"/>
          <w:sz w:val="16"/>
        </w:rPr>
        <w:t xml:space="preserve"> </w:t>
      </w:r>
      <w:hyperlink r:id="rId3" w:history="1">
        <w:r w:rsidRPr="00041A0F">
          <w:rPr>
            <w:rStyle w:val="Hyperlink"/>
            <w:rFonts w:cs="Arial"/>
            <w:sz w:val="16"/>
          </w:rPr>
          <w:t>https://ndihmajuridike.gov.al/index.php/ndihma-juridike-paresore/</w:t>
        </w:r>
      </w:hyperlink>
    </w:p>
  </w:footnote>
  <w:footnote w:id="14">
    <w:p w14:paraId="27361240" w14:textId="5F6FC367" w:rsidR="00957C85" w:rsidRPr="00041A0F" w:rsidRDefault="00957C85" w:rsidP="00B35B15">
      <w:pPr>
        <w:pStyle w:val="FootnoteText"/>
        <w:tabs>
          <w:tab w:val="left" w:pos="8010"/>
          <w:tab w:val="left" w:pos="8647"/>
        </w:tabs>
        <w:ind w:left="-450" w:right="36"/>
        <w:jc w:val="both"/>
        <w:rPr>
          <w:rFonts w:cs="Arial"/>
          <w:sz w:val="16"/>
        </w:rPr>
      </w:pPr>
      <w:r w:rsidRPr="00B35B15">
        <w:rPr>
          <w:rStyle w:val="FootnoteReference"/>
          <w:sz w:val="16"/>
        </w:rPr>
        <w:footnoteRef/>
      </w:r>
      <w:r w:rsidRPr="00041A0F">
        <w:rPr>
          <w:rFonts w:cs="Arial"/>
          <w:sz w:val="16"/>
        </w:rPr>
        <w:t xml:space="preserve"> UNDP, 202</w:t>
      </w:r>
      <w:r w:rsidR="00AC0EB6" w:rsidRPr="00041A0F">
        <w:rPr>
          <w:rFonts w:cs="Arial"/>
          <w:sz w:val="16"/>
        </w:rPr>
        <w:t>1-2022</w:t>
      </w:r>
      <w:r w:rsidRPr="00041A0F">
        <w:rPr>
          <w:rFonts w:cs="Arial"/>
          <w:sz w:val="16"/>
        </w:rPr>
        <w:t>, Human Development Report 20</w:t>
      </w:r>
      <w:r w:rsidR="006B3AE1" w:rsidRPr="00041A0F">
        <w:rPr>
          <w:rFonts w:cs="Arial"/>
          <w:sz w:val="16"/>
        </w:rPr>
        <w:t>22</w:t>
      </w:r>
      <w:r w:rsidRPr="00041A0F">
        <w:rPr>
          <w:rFonts w:cs="Arial"/>
          <w:sz w:val="16"/>
        </w:rPr>
        <w:t xml:space="preserve">, Albania. In </w:t>
      </w:r>
      <w:r w:rsidR="008D519B" w:rsidRPr="00041A0F">
        <w:rPr>
          <w:rFonts w:cs="Arial"/>
          <w:sz w:val="16"/>
        </w:rPr>
        <w:t>202</w:t>
      </w:r>
      <w:r w:rsidR="008D519B">
        <w:rPr>
          <w:rFonts w:cs="Arial"/>
          <w:sz w:val="16"/>
        </w:rPr>
        <w:t>2</w:t>
      </w:r>
      <w:r w:rsidRPr="00041A0F">
        <w:rPr>
          <w:rFonts w:cs="Arial"/>
          <w:sz w:val="16"/>
        </w:rPr>
        <w:t xml:space="preserve">, Albania ranked </w:t>
      </w:r>
      <w:r w:rsidR="008D519B">
        <w:rPr>
          <w:rFonts w:cs="Arial"/>
          <w:sz w:val="16"/>
        </w:rPr>
        <w:t>74</w:t>
      </w:r>
      <w:r w:rsidR="008D519B" w:rsidRPr="00041A0F">
        <w:rPr>
          <w:rFonts w:cs="Arial"/>
          <w:sz w:val="16"/>
        </w:rPr>
        <w:t xml:space="preserve"> </w:t>
      </w:r>
      <w:r w:rsidRPr="00041A0F">
        <w:rPr>
          <w:rFonts w:cs="Arial"/>
          <w:sz w:val="16"/>
        </w:rPr>
        <w:t xml:space="preserve">of </w:t>
      </w:r>
      <w:r w:rsidR="00E65E03" w:rsidRPr="00041A0F">
        <w:rPr>
          <w:rFonts w:cs="Arial"/>
          <w:sz w:val="16"/>
        </w:rPr>
        <w:t>19</w:t>
      </w:r>
      <w:r w:rsidR="00E65E03">
        <w:rPr>
          <w:rFonts w:cs="Arial"/>
          <w:sz w:val="16"/>
        </w:rPr>
        <w:t>3</w:t>
      </w:r>
      <w:r w:rsidR="00E65E03" w:rsidRPr="00041A0F">
        <w:rPr>
          <w:rFonts w:cs="Arial"/>
          <w:sz w:val="16"/>
        </w:rPr>
        <w:t xml:space="preserve"> </w:t>
      </w:r>
      <w:r w:rsidRPr="00041A0F">
        <w:rPr>
          <w:rFonts w:cs="Arial"/>
          <w:sz w:val="16"/>
        </w:rPr>
        <w:t xml:space="preserve">countries and territories, with a </w:t>
      </w:r>
      <w:hyperlink r:id="rId4" w:history="1">
        <w:r w:rsidRPr="00041A0F">
          <w:rPr>
            <w:rFonts w:cs="Arial"/>
            <w:sz w:val="16"/>
          </w:rPr>
          <w:t>Human Development Index</w:t>
        </w:r>
      </w:hyperlink>
      <w:r w:rsidRPr="00041A0F">
        <w:rPr>
          <w:rFonts w:cs="Arial"/>
          <w:sz w:val="16"/>
        </w:rPr>
        <w:t xml:space="preserve"> (HDI) of 0.</w:t>
      </w:r>
      <w:r w:rsidR="008D519B" w:rsidRPr="00041A0F">
        <w:rPr>
          <w:rFonts w:cs="Arial"/>
          <w:sz w:val="16"/>
        </w:rPr>
        <w:t>7</w:t>
      </w:r>
      <w:r w:rsidR="008D519B">
        <w:rPr>
          <w:rFonts w:cs="Arial"/>
          <w:sz w:val="16"/>
        </w:rPr>
        <w:t>89</w:t>
      </w:r>
      <w:r w:rsidRPr="00041A0F">
        <w:rPr>
          <w:rFonts w:cs="Arial"/>
          <w:sz w:val="16"/>
        </w:rPr>
        <w:t>, putting the country in the high category. When discounted for inequality, the HDI falls to 0.7</w:t>
      </w:r>
      <w:r w:rsidR="00CB3704" w:rsidRPr="00041A0F">
        <w:rPr>
          <w:rFonts w:cs="Arial"/>
          <w:sz w:val="16"/>
        </w:rPr>
        <w:t>10</w:t>
      </w:r>
      <w:r w:rsidRPr="00041A0F">
        <w:rPr>
          <w:rFonts w:cs="Arial"/>
          <w:sz w:val="16"/>
        </w:rPr>
        <w:t>, a loss of 1</w:t>
      </w:r>
      <w:r w:rsidR="0094562E" w:rsidRPr="00041A0F">
        <w:rPr>
          <w:rFonts w:cs="Arial"/>
          <w:sz w:val="16"/>
        </w:rPr>
        <w:t>0.8</w:t>
      </w:r>
      <w:r w:rsidRPr="00041A0F">
        <w:rPr>
          <w:rFonts w:cs="Arial"/>
          <w:sz w:val="16"/>
        </w:rPr>
        <w:t xml:space="preserve">% due to inequality in the HDI variables, similar to the average for </w:t>
      </w:r>
      <w:r w:rsidR="00DE3024">
        <w:rPr>
          <w:rFonts w:cs="Arial"/>
          <w:sz w:val="16"/>
        </w:rPr>
        <w:t>European and Central Asian countries</w:t>
      </w:r>
      <w:r w:rsidRPr="00041A0F">
        <w:rPr>
          <w:rFonts w:cs="Arial"/>
          <w:sz w:val="16"/>
        </w:rPr>
        <w:t>. The gender inequality index (GII) value was 0.</w:t>
      </w:r>
      <w:r w:rsidR="001B7E6A" w:rsidRPr="00041A0F">
        <w:rPr>
          <w:rFonts w:cs="Arial"/>
          <w:sz w:val="16"/>
        </w:rPr>
        <w:t>1</w:t>
      </w:r>
      <w:r w:rsidR="001B7E6A">
        <w:rPr>
          <w:rFonts w:cs="Arial"/>
          <w:sz w:val="16"/>
        </w:rPr>
        <w:t>1</w:t>
      </w:r>
      <w:r w:rsidR="00645A6C">
        <w:rPr>
          <w:rFonts w:cs="Arial"/>
          <w:sz w:val="16"/>
        </w:rPr>
        <w:t>6</w:t>
      </w:r>
      <w:r w:rsidR="001B7E6A" w:rsidRPr="00041A0F">
        <w:rPr>
          <w:rFonts w:cs="Arial"/>
          <w:sz w:val="16"/>
        </w:rPr>
        <w:t xml:space="preserve"> </w:t>
      </w:r>
      <w:r w:rsidRPr="00041A0F">
        <w:rPr>
          <w:rFonts w:cs="Arial"/>
          <w:sz w:val="16"/>
        </w:rPr>
        <w:t xml:space="preserve">in </w:t>
      </w:r>
      <w:r w:rsidR="00645A6C" w:rsidRPr="00041A0F">
        <w:rPr>
          <w:rFonts w:cs="Arial"/>
          <w:sz w:val="16"/>
        </w:rPr>
        <w:t>202</w:t>
      </w:r>
      <w:r w:rsidR="00645A6C">
        <w:rPr>
          <w:rFonts w:cs="Arial"/>
          <w:sz w:val="16"/>
        </w:rPr>
        <w:t>2</w:t>
      </w:r>
      <w:r w:rsidRPr="00041A0F">
        <w:rPr>
          <w:rFonts w:cs="Arial"/>
          <w:sz w:val="16"/>
        </w:rPr>
        <w:t xml:space="preserve">, ranking it </w:t>
      </w:r>
      <w:r w:rsidR="00645A6C" w:rsidRPr="00041A0F">
        <w:rPr>
          <w:rFonts w:cs="Arial"/>
          <w:sz w:val="16"/>
        </w:rPr>
        <w:t>3</w:t>
      </w:r>
      <w:r w:rsidR="00645A6C">
        <w:rPr>
          <w:rFonts w:cs="Arial"/>
          <w:sz w:val="16"/>
        </w:rPr>
        <w:t>4</w:t>
      </w:r>
      <w:r w:rsidR="00645A6C" w:rsidRPr="00041A0F">
        <w:rPr>
          <w:rFonts w:cs="Arial"/>
          <w:sz w:val="16"/>
        </w:rPr>
        <w:t xml:space="preserve"> </w:t>
      </w:r>
      <w:r w:rsidRPr="00041A0F">
        <w:rPr>
          <w:rFonts w:cs="Arial"/>
          <w:sz w:val="16"/>
        </w:rPr>
        <w:t xml:space="preserve">out of </w:t>
      </w:r>
      <w:r w:rsidR="00645A6C" w:rsidRPr="00041A0F">
        <w:rPr>
          <w:rFonts w:cs="Arial"/>
          <w:sz w:val="16"/>
        </w:rPr>
        <w:t>19</w:t>
      </w:r>
      <w:r w:rsidR="00645A6C">
        <w:rPr>
          <w:rFonts w:cs="Arial"/>
          <w:sz w:val="16"/>
        </w:rPr>
        <w:t>3</w:t>
      </w:r>
      <w:r w:rsidR="00645A6C" w:rsidRPr="00041A0F">
        <w:rPr>
          <w:rFonts w:cs="Arial"/>
          <w:sz w:val="16"/>
        </w:rPr>
        <w:t xml:space="preserve"> </w:t>
      </w:r>
      <w:r w:rsidRPr="00041A0F">
        <w:rPr>
          <w:rFonts w:cs="Arial"/>
          <w:sz w:val="16"/>
        </w:rPr>
        <w:t>countries.</w:t>
      </w:r>
    </w:p>
  </w:footnote>
  <w:footnote w:id="15">
    <w:p w14:paraId="1551970C" w14:textId="1A877288" w:rsidR="00DA633C" w:rsidRPr="005815D9" w:rsidRDefault="00DA633C" w:rsidP="00B35B15">
      <w:pPr>
        <w:pStyle w:val="FootnoteText"/>
        <w:tabs>
          <w:tab w:val="left" w:pos="8505"/>
        </w:tabs>
        <w:ind w:left="-450" w:right="36"/>
        <w:jc w:val="both"/>
        <w:rPr>
          <w:rFonts w:cs="Arial"/>
          <w:sz w:val="16"/>
        </w:rPr>
      </w:pPr>
      <w:r w:rsidRPr="00B35B15">
        <w:rPr>
          <w:rStyle w:val="FootnoteReference"/>
          <w:sz w:val="16"/>
        </w:rPr>
        <w:footnoteRef/>
      </w:r>
      <w:r w:rsidRPr="00B35B15">
        <w:rPr>
          <w:rStyle w:val="FootnoteReference"/>
          <w:sz w:val="16"/>
        </w:rPr>
        <w:t xml:space="preserve"> </w:t>
      </w:r>
      <w:r w:rsidRPr="00041A0F">
        <w:rPr>
          <w:rFonts w:cs="Arial"/>
          <w:sz w:val="16"/>
        </w:rPr>
        <w:t xml:space="preserve">UN, Common Country Analysis (CCA), 2020; UNICEF Albania, Background papers on deprivations facing children, 2020; World Bank, </w:t>
      </w:r>
      <w:hyperlink r:id="rId5" w:history="1">
        <w:r w:rsidRPr="00041A0F">
          <w:rPr>
            <w:rFonts w:cs="Arial"/>
            <w:sz w:val="16"/>
          </w:rPr>
          <w:t>Poverty headcount ratio at $5.50 a day</w:t>
        </w:r>
      </w:hyperlink>
      <w:r w:rsidRPr="00041A0F">
        <w:rPr>
          <w:rFonts w:cs="Arial"/>
          <w:sz w:val="16"/>
        </w:rPr>
        <w:t xml:space="preserve"> (2017, 2011 PPP), October 2020; World Bank, Systematic Country Diagnostic (SCD) 2018, 17-18.</w:t>
      </w:r>
    </w:p>
  </w:footnote>
  <w:footnote w:id="16">
    <w:p w14:paraId="761C5776" w14:textId="5DA8383C" w:rsidR="00DA633C" w:rsidRPr="00E74CEA" w:rsidRDefault="00DA633C" w:rsidP="00B35B15">
      <w:pPr>
        <w:pStyle w:val="FootnoteText"/>
        <w:ind w:left="-450"/>
        <w:rPr>
          <w:rFonts w:cs="Arial"/>
          <w:sz w:val="16"/>
        </w:rPr>
      </w:pPr>
      <w:r w:rsidRPr="00B35B15">
        <w:rPr>
          <w:rStyle w:val="FootnoteReference"/>
          <w:sz w:val="16"/>
        </w:rPr>
        <w:footnoteRef/>
      </w:r>
      <w:r w:rsidRPr="00E74CEA">
        <w:rPr>
          <w:rFonts w:cs="Arial"/>
          <w:sz w:val="16"/>
        </w:rPr>
        <w:t xml:space="preserve"> In Albania, these are, in particular, children, Roma and Egyptian communities, disadvantaged women, persons with disabilities</w:t>
      </w:r>
      <w:r w:rsidR="00AA3A2C">
        <w:rPr>
          <w:rFonts w:cs="Arial"/>
          <w:sz w:val="16"/>
        </w:rPr>
        <w:t>,</w:t>
      </w:r>
      <w:r w:rsidRPr="00E74CEA">
        <w:rPr>
          <w:rFonts w:cs="Arial"/>
          <w:sz w:val="16"/>
        </w:rPr>
        <w:t xml:space="preserve"> and groups that are socially stigmatized such as </w:t>
      </w:r>
      <w:r w:rsidR="00AA3A2C">
        <w:rPr>
          <w:rFonts w:cs="Arial"/>
          <w:sz w:val="16"/>
        </w:rPr>
        <w:t>drug</w:t>
      </w:r>
      <w:r w:rsidR="00AA3A2C" w:rsidRPr="00E74CEA">
        <w:rPr>
          <w:rFonts w:cs="Arial"/>
          <w:sz w:val="16"/>
        </w:rPr>
        <w:t xml:space="preserve"> </w:t>
      </w:r>
      <w:r w:rsidRPr="00E74CEA">
        <w:rPr>
          <w:rFonts w:cs="Arial"/>
          <w:sz w:val="16"/>
        </w:rPr>
        <w:t>users, HIV+, sex workers, and LGBTI.</w:t>
      </w:r>
    </w:p>
  </w:footnote>
  <w:footnote w:id="17">
    <w:p w14:paraId="4AD7A83B" w14:textId="03434F7E" w:rsidR="00D53750" w:rsidRPr="00E74CEA" w:rsidRDefault="005C255D" w:rsidP="00B35B15">
      <w:pPr>
        <w:pStyle w:val="FootnoteText"/>
        <w:ind w:left="-450"/>
        <w:contextualSpacing/>
        <w:rPr>
          <w:sz w:val="16"/>
        </w:rPr>
      </w:pPr>
      <w:r w:rsidRPr="00B35B15">
        <w:rPr>
          <w:rStyle w:val="FootnoteReference"/>
          <w:sz w:val="16"/>
        </w:rPr>
        <w:footnoteRef/>
      </w:r>
      <w:r w:rsidRPr="00D53750">
        <w:rPr>
          <w:rFonts w:cs="Arial"/>
          <w:sz w:val="16"/>
        </w:rPr>
        <w:t xml:space="preserve"> </w:t>
      </w:r>
      <w:r w:rsidR="00E72A36" w:rsidRPr="00E74CEA">
        <w:rPr>
          <w:sz w:val="16"/>
        </w:rPr>
        <w:t xml:space="preserve">World Bank, </w:t>
      </w:r>
      <w:hyperlink r:id="rId6" w:history="1">
        <w:r w:rsidR="00D53750" w:rsidRPr="00D30C22">
          <w:rPr>
            <w:rStyle w:val="Hyperlink"/>
            <w:sz w:val="16"/>
          </w:rPr>
          <w:t>https://www.worldbank.org/en/country/albania/overview</w:t>
        </w:r>
      </w:hyperlink>
    </w:p>
  </w:footnote>
  <w:footnote w:id="18">
    <w:p w14:paraId="68964037" w14:textId="77777777" w:rsidR="00957C85" w:rsidRPr="00E74CEA" w:rsidRDefault="00957C85" w:rsidP="008F7891">
      <w:pPr>
        <w:pStyle w:val="FootnoteText"/>
        <w:ind w:left="-360"/>
        <w:contextualSpacing/>
        <w:rPr>
          <w:rFonts w:cs="Arial"/>
          <w:sz w:val="16"/>
        </w:rPr>
      </w:pPr>
      <w:r w:rsidRPr="00E74CEA">
        <w:rPr>
          <w:rFonts w:cs="Arial"/>
          <w:sz w:val="16"/>
        </w:rPr>
        <w:footnoteRef/>
      </w:r>
      <w:r w:rsidRPr="00E74CEA">
        <w:rPr>
          <w:rFonts w:cs="Arial"/>
          <w:sz w:val="16"/>
        </w:rPr>
        <w:t xml:space="preserve"> In Albania, these are, in particular, children, Roma and Egyptian communities, disadvantaged women, persons with disabilities and groups that are socially stigmatized such as drugs users, HIV+, sex workers, and LGBTI.</w:t>
      </w:r>
    </w:p>
  </w:footnote>
  <w:footnote w:id="19">
    <w:p w14:paraId="672A7C15" w14:textId="49C3E3A4" w:rsidR="00957C85" w:rsidRDefault="00957C85" w:rsidP="008F7891">
      <w:pPr>
        <w:pStyle w:val="FootnoteText"/>
        <w:ind w:left="-360" w:right="36"/>
        <w:rPr>
          <w:rFonts w:cs="Arial"/>
          <w:sz w:val="16"/>
        </w:rPr>
      </w:pPr>
      <w:r w:rsidRPr="00E74CEA">
        <w:rPr>
          <w:rFonts w:cs="Arial"/>
          <w:sz w:val="16"/>
        </w:rPr>
        <w:footnoteRef/>
      </w:r>
      <w:r w:rsidRPr="00E74CEA">
        <w:rPr>
          <w:rFonts w:cs="Arial"/>
          <w:sz w:val="16"/>
        </w:rPr>
        <w:t xml:space="preserve"> The World Bank in Albania Country Snapshot, April 2020, </w:t>
      </w:r>
      <w:hyperlink r:id="rId7" w:history="1">
        <w:r w:rsidR="00E74CEA" w:rsidRPr="00D30C22">
          <w:rPr>
            <w:rStyle w:val="Hyperlink"/>
            <w:rFonts w:cs="Arial"/>
            <w:sz w:val="16"/>
          </w:rPr>
          <w:t>http://pubdocs.worldbank.org/en/392601587075676027/Albania-Snapshot-Apr2020.pdf</w:t>
        </w:r>
      </w:hyperlink>
      <w:r w:rsidRPr="00E74CEA">
        <w:rPr>
          <w:rFonts w:cs="Arial"/>
          <w:sz w:val="16"/>
        </w:rPr>
        <w:t>.</w:t>
      </w:r>
    </w:p>
    <w:p w14:paraId="480398AA" w14:textId="77777777" w:rsidR="00E74CEA" w:rsidRPr="00E74CEA" w:rsidRDefault="00E74CEA" w:rsidP="00957C85">
      <w:pPr>
        <w:pStyle w:val="FootnoteText"/>
        <w:ind w:right="36"/>
        <w:rPr>
          <w:rFonts w:ascii="Times New Roman" w:hAnsi="Times New Roman"/>
          <w:sz w:val="16"/>
        </w:rPr>
      </w:pPr>
    </w:p>
  </w:footnote>
  <w:footnote w:id="20">
    <w:p w14:paraId="7372D63A" w14:textId="77777777" w:rsidR="00A76574" w:rsidRPr="00334EB9" w:rsidRDefault="00A76574" w:rsidP="00B35B15">
      <w:pPr>
        <w:pStyle w:val="FootnoteText"/>
        <w:ind w:left="-360"/>
        <w:jc w:val="both"/>
        <w:rPr>
          <w:rFonts w:cs="Arial"/>
          <w:sz w:val="16"/>
        </w:rPr>
      </w:pPr>
      <w:r w:rsidRPr="00334EB9">
        <w:rPr>
          <w:rStyle w:val="FootnoteReference"/>
          <w:rFonts w:cs="Arial"/>
          <w:sz w:val="16"/>
        </w:rPr>
        <w:footnoteRef/>
      </w:r>
      <w:r w:rsidRPr="00334EB9">
        <w:rPr>
          <w:rFonts w:cs="Arial"/>
          <w:sz w:val="16"/>
        </w:rPr>
        <w:t xml:space="preserve"> Decision No. 15, dated 30.07.2015 of the Ad-Hoc Parliamentary Commission for the Reform in the Justice System “On the approval in principle of the Strategy and Action Plan for the Reform of the Justice System in Albania”. </w:t>
      </w:r>
      <w:hyperlink r:id="rId8" w:history="1">
        <w:r w:rsidRPr="00334EB9">
          <w:rPr>
            <w:rStyle w:val="Hyperlink"/>
            <w:rFonts w:cs="Arial"/>
            <w:sz w:val="16"/>
          </w:rPr>
          <w:t>www.parlament.al</w:t>
        </w:r>
      </w:hyperlink>
      <w:r w:rsidRPr="00334EB9">
        <w:rPr>
          <w:rFonts w:cs="Arial"/>
          <w:sz w:val="16"/>
        </w:rPr>
        <w:t xml:space="preserve"> </w:t>
      </w:r>
    </w:p>
  </w:footnote>
  <w:footnote w:id="21">
    <w:p w14:paraId="17915AF8" w14:textId="7A233C75" w:rsidR="00A76574" w:rsidRPr="00334EB9" w:rsidRDefault="00A76574" w:rsidP="00B35B15">
      <w:pPr>
        <w:pStyle w:val="FootnoteText"/>
        <w:ind w:left="-360"/>
        <w:jc w:val="both"/>
        <w:rPr>
          <w:rFonts w:cs="Arial"/>
          <w:sz w:val="16"/>
        </w:rPr>
      </w:pPr>
      <w:r w:rsidRPr="00334EB9">
        <w:rPr>
          <w:rStyle w:val="FootnoteReference"/>
          <w:rFonts w:cs="Arial"/>
          <w:sz w:val="16"/>
        </w:rPr>
        <w:footnoteRef/>
      </w:r>
      <w:r w:rsidRPr="00334EB9">
        <w:rPr>
          <w:rFonts w:cs="Arial"/>
          <w:sz w:val="16"/>
        </w:rPr>
        <w:t xml:space="preserve"> </w:t>
      </w:r>
      <w:r w:rsidRPr="006B521F">
        <w:rPr>
          <w:rFonts w:cs="Arial"/>
          <w:sz w:val="16"/>
        </w:rPr>
        <w:t>As of December 2023, there are 20 Free Legal Aid Centr</w:t>
      </w:r>
      <w:r w:rsidR="00847E47" w:rsidRPr="006B521F">
        <w:rPr>
          <w:rFonts w:cs="Arial"/>
          <w:sz w:val="16"/>
        </w:rPr>
        <w:t>e</w:t>
      </w:r>
      <w:r w:rsidRPr="006B521F">
        <w:rPr>
          <w:rFonts w:cs="Arial"/>
          <w:sz w:val="16"/>
        </w:rPr>
        <w:t>s managed by the FLA Department, 12 of which supported by the State budget and 8 by UNDP with ADF funds</w:t>
      </w:r>
      <w:r w:rsidR="00CA24A1" w:rsidRPr="006B521F">
        <w:rPr>
          <w:rFonts w:cs="Arial"/>
          <w:sz w:val="16"/>
        </w:rPr>
        <w:t>.</w:t>
      </w:r>
    </w:p>
  </w:footnote>
  <w:footnote w:id="22">
    <w:p w14:paraId="6BDC3104" w14:textId="77777777" w:rsidR="00A76574" w:rsidRPr="007F59BE" w:rsidRDefault="00A76574" w:rsidP="00B35B15">
      <w:pPr>
        <w:pStyle w:val="FootnoteText"/>
        <w:ind w:left="-360"/>
        <w:jc w:val="both"/>
      </w:pPr>
      <w:r w:rsidRPr="006B521F">
        <w:rPr>
          <w:rStyle w:val="FootnoteReference"/>
          <w:rFonts w:cs="Arial"/>
          <w:sz w:val="16"/>
        </w:rPr>
        <w:footnoteRef/>
      </w:r>
      <w:r w:rsidRPr="006B521F">
        <w:rPr>
          <w:rFonts w:cs="Arial"/>
          <w:sz w:val="16"/>
        </w:rPr>
        <w:t xml:space="preserve"> </w:t>
      </w:r>
      <w:hyperlink r:id="rId9" w:history="1">
        <w:r w:rsidRPr="006B521F">
          <w:rPr>
            <w:rStyle w:val="Hyperlink"/>
            <w:rFonts w:cs="Arial"/>
            <w:sz w:val="16"/>
          </w:rPr>
          <w:t>Feasibility Study on Establishing a Single Body for the Management of the FLA System in NMK</w:t>
        </w:r>
      </w:hyperlink>
      <w:r w:rsidRPr="007F59BE">
        <w:t xml:space="preserve"> </w:t>
      </w:r>
    </w:p>
  </w:footnote>
  <w:footnote w:id="23">
    <w:p w14:paraId="34C7D65B" w14:textId="037ECAA7" w:rsidR="00115A64" w:rsidRPr="004A71F8" w:rsidRDefault="00115A64" w:rsidP="004A71F8">
      <w:pPr>
        <w:pStyle w:val="FootnoteText"/>
        <w:jc w:val="both"/>
        <w:rPr>
          <w:sz w:val="16"/>
          <w:lang w:val="en-US"/>
        </w:rPr>
      </w:pPr>
      <w:r w:rsidRPr="004A71F8">
        <w:rPr>
          <w:rStyle w:val="FootnoteReference"/>
          <w:sz w:val="16"/>
        </w:rPr>
        <w:footnoteRef/>
      </w:r>
      <w:r w:rsidRPr="004A71F8">
        <w:rPr>
          <w:sz w:val="16"/>
        </w:rPr>
        <w:t xml:space="preserve"> </w:t>
      </w:r>
      <w:r w:rsidR="00C83D9C" w:rsidRPr="004A71F8">
        <w:rPr>
          <w:sz w:val="16"/>
          <w:lang w:val="en-US"/>
        </w:rPr>
        <w:t>The EFLAS project</w:t>
      </w:r>
      <w:r w:rsidRPr="004A71F8">
        <w:rPr>
          <w:sz w:val="16"/>
          <w:lang w:val="en-US"/>
        </w:rPr>
        <w:t xml:space="preserve"> </w:t>
      </w:r>
      <w:r w:rsidR="00C83D9C" w:rsidRPr="004A71F8">
        <w:rPr>
          <w:sz w:val="16"/>
          <w:lang w:val="en-US"/>
        </w:rPr>
        <w:t>supported</w:t>
      </w:r>
      <w:r w:rsidRPr="004A71F8">
        <w:rPr>
          <w:sz w:val="16"/>
          <w:lang w:val="en-US"/>
        </w:rPr>
        <w:t xml:space="preserve"> </w:t>
      </w:r>
      <w:r w:rsidR="004F04E0" w:rsidRPr="004A71F8">
        <w:rPr>
          <w:rFonts w:cs="Arial"/>
          <w:sz w:val="16"/>
          <w:lang w:val="en-US"/>
        </w:rPr>
        <w:t>1</w:t>
      </w:r>
      <w:r w:rsidR="0068036A">
        <w:rPr>
          <w:rFonts w:cs="Arial"/>
          <w:sz w:val="16"/>
          <w:lang w:val="en-US"/>
        </w:rPr>
        <w:t>0</w:t>
      </w:r>
      <w:r w:rsidR="004F04E0" w:rsidRPr="004A71F8">
        <w:rPr>
          <w:rFonts w:cs="Arial"/>
          <w:sz w:val="16"/>
          <w:lang w:val="en-US"/>
        </w:rPr>
        <w:t xml:space="preserve"> </w:t>
      </w:r>
      <w:r w:rsidR="00642BB5">
        <w:rPr>
          <w:rFonts w:cs="Arial"/>
          <w:sz w:val="16"/>
          <w:lang w:val="en-US"/>
        </w:rPr>
        <w:t xml:space="preserve">specialised </w:t>
      </w:r>
      <w:r w:rsidR="004F04E0" w:rsidRPr="004A71F8">
        <w:rPr>
          <w:rFonts w:cs="Arial"/>
          <w:sz w:val="16"/>
          <w:lang w:val="en-US"/>
        </w:rPr>
        <w:t>NGOs</w:t>
      </w:r>
      <w:r w:rsidRPr="004A71F8">
        <w:rPr>
          <w:rFonts w:cs="Arial"/>
          <w:sz w:val="16"/>
          <w:lang w:val="en-US"/>
        </w:rPr>
        <w:t xml:space="preserve"> in the frame of </w:t>
      </w:r>
      <w:r w:rsidR="00CC3A9C" w:rsidRPr="004A71F8">
        <w:rPr>
          <w:rFonts w:cs="Arial"/>
          <w:sz w:val="16"/>
          <w:lang w:val="en-US"/>
        </w:rPr>
        <w:t>the ongoing EFLAS</w:t>
      </w:r>
      <w:r w:rsidRPr="004A71F8">
        <w:rPr>
          <w:rFonts w:cs="Arial"/>
          <w:sz w:val="16"/>
          <w:lang w:val="en-US"/>
        </w:rPr>
        <w:t xml:space="preserve"> project</w:t>
      </w:r>
      <w:r w:rsidR="00CC3A9C" w:rsidRPr="004A71F8">
        <w:rPr>
          <w:rFonts w:cs="Arial"/>
          <w:sz w:val="16"/>
          <w:lang w:val="en-US"/>
        </w:rPr>
        <w:t xml:space="preserve"> implemented </w:t>
      </w:r>
      <w:r w:rsidRPr="004A71F8">
        <w:rPr>
          <w:rFonts w:cs="Arial"/>
          <w:sz w:val="16"/>
          <w:lang w:val="en-US"/>
        </w:rPr>
        <w:t xml:space="preserve">by UNDP in A2J area, to provide secondary FLA services to vulnerable populations. NGOs that would benefit from the support of this project will be selected through an open call for proposals modality and relevant evaluation procedure. </w:t>
      </w:r>
    </w:p>
  </w:footnote>
  <w:footnote w:id="24">
    <w:p w14:paraId="717727CA" w14:textId="38B1DE69" w:rsidR="00115A64" w:rsidRPr="00A66993" w:rsidRDefault="00115A64" w:rsidP="004A71F8">
      <w:pPr>
        <w:pStyle w:val="FootnoteText"/>
        <w:jc w:val="both"/>
        <w:rPr>
          <w:lang w:val="en-US"/>
        </w:rPr>
      </w:pPr>
      <w:r w:rsidRPr="004A71F8">
        <w:rPr>
          <w:rStyle w:val="FootnoteReference"/>
          <w:sz w:val="16"/>
        </w:rPr>
        <w:footnoteRef/>
      </w:r>
      <w:r w:rsidR="00BC6862">
        <w:rPr>
          <w:sz w:val="16"/>
          <w:lang w:val="en-US"/>
        </w:rPr>
        <w:t xml:space="preserve"> </w:t>
      </w:r>
      <w:r w:rsidRPr="004A71F8">
        <w:rPr>
          <w:sz w:val="16"/>
          <w:lang w:val="en-US"/>
        </w:rPr>
        <w:t xml:space="preserve">This means that the call will be open to </w:t>
      </w:r>
      <w:r w:rsidR="00BC6862">
        <w:rPr>
          <w:sz w:val="16"/>
          <w:lang w:val="en-US"/>
        </w:rPr>
        <w:t>authorise</w:t>
      </w:r>
      <w:r w:rsidRPr="004A71F8">
        <w:rPr>
          <w:sz w:val="16"/>
          <w:lang w:val="en-US"/>
        </w:rPr>
        <w:t>d and non-</w:t>
      </w:r>
      <w:r w:rsidR="00BC6862">
        <w:rPr>
          <w:sz w:val="16"/>
          <w:lang w:val="en-US"/>
        </w:rPr>
        <w:t>authori</w:t>
      </w:r>
      <w:r w:rsidR="00A152FB">
        <w:rPr>
          <w:sz w:val="16"/>
          <w:lang w:val="en-US"/>
        </w:rPr>
        <w:t>s</w:t>
      </w:r>
      <w:r w:rsidRPr="004A71F8">
        <w:rPr>
          <w:sz w:val="16"/>
          <w:lang w:val="en-US"/>
        </w:rPr>
        <w:t>ed NGOs by MoJ that provide primary FLA services, aiming at increasing geographical reach and coverage of remote areas.</w:t>
      </w:r>
      <w:r>
        <w:rPr>
          <w:lang w:val="en-US"/>
        </w:rPr>
        <w:t xml:space="preserve">  </w:t>
      </w:r>
    </w:p>
  </w:footnote>
  <w:footnote w:id="25">
    <w:p w14:paraId="53C300E9" w14:textId="77777777" w:rsidR="00AF64CA" w:rsidRPr="007F59BE" w:rsidRDefault="00AF64CA" w:rsidP="00AF64CA">
      <w:pPr>
        <w:pStyle w:val="FootnoteText"/>
        <w:rPr>
          <w:sz w:val="16"/>
        </w:rPr>
      </w:pPr>
      <w:r w:rsidRPr="007F59BE">
        <w:rPr>
          <w:rStyle w:val="FootnoteReference"/>
          <w:sz w:val="16"/>
        </w:rPr>
        <w:footnoteRef/>
      </w:r>
      <w:r w:rsidRPr="007F59BE">
        <w:rPr>
          <w:sz w:val="16"/>
        </w:rPr>
        <w:t xml:space="preserve"> CEDAW Concluding Observations on Albania, 2023</w:t>
      </w:r>
    </w:p>
  </w:footnote>
  <w:footnote w:id="26">
    <w:p w14:paraId="7B06D3B1" w14:textId="77777777" w:rsidR="00AF64CA" w:rsidRPr="007F59BE" w:rsidRDefault="00AF64CA" w:rsidP="00AF64CA">
      <w:pPr>
        <w:pStyle w:val="FootnoteText"/>
        <w:rPr>
          <w:sz w:val="16"/>
        </w:rPr>
      </w:pPr>
      <w:r w:rsidRPr="007F59BE">
        <w:rPr>
          <w:rStyle w:val="FootnoteReference"/>
          <w:sz w:val="16"/>
        </w:rPr>
        <w:footnoteRef/>
      </w:r>
      <w:r w:rsidRPr="007F59BE">
        <w:rPr>
          <w:sz w:val="16"/>
        </w:rPr>
        <w:t xml:space="preserve"> CRPD Concluding Observations on Albania, 2019</w:t>
      </w:r>
    </w:p>
  </w:footnote>
  <w:footnote w:id="27">
    <w:p w14:paraId="4909C364" w14:textId="77777777" w:rsidR="006B7F12" w:rsidRPr="008F7891" w:rsidRDefault="006B7F12" w:rsidP="006B7F12">
      <w:pPr>
        <w:pStyle w:val="FootnoteText"/>
        <w:rPr>
          <w:sz w:val="16"/>
        </w:rPr>
      </w:pPr>
      <w:r w:rsidRPr="008F7891">
        <w:rPr>
          <w:rStyle w:val="FootnoteReference"/>
          <w:sz w:val="16"/>
        </w:rPr>
        <w:footnoteRef/>
      </w:r>
      <w:r w:rsidRPr="008F7891">
        <w:rPr>
          <w:sz w:val="16"/>
          <w:lang w:val="en-US"/>
        </w:rPr>
        <w:t xml:space="preserve"> </w:t>
      </w:r>
      <w:hyperlink r:id="rId10" w:history="1">
        <w:r w:rsidRPr="00394F3E">
          <w:rPr>
            <w:rStyle w:val="Hyperlink"/>
            <w:sz w:val="16"/>
          </w:rPr>
          <w:t>Situational Analysis of the Rights of Persons with Disabilities in North Macedonia 2021</w:t>
        </w:r>
      </w:hyperlink>
    </w:p>
  </w:footnote>
  <w:footnote w:id="28">
    <w:p w14:paraId="7890B202" w14:textId="5BEE7E95" w:rsidR="002E1994" w:rsidRPr="00150CE1" w:rsidRDefault="002E1994">
      <w:pPr>
        <w:pStyle w:val="FootnoteText"/>
        <w:rPr>
          <w:rFonts w:cs="Arial"/>
          <w:sz w:val="16"/>
        </w:rPr>
      </w:pPr>
      <w:r w:rsidRPr="002E1994">
        <w:rPr>
          <w:rStyle w:val="FootnoteReference"/>
          <w:rFonts w:cs="Arial"/>
          <w:sz w:val="18"/>
          <w:szCs w:val="18"/>
        </w:rPr>
        <w:footnoteRef/>
      </w:r>
      <w:r w:rsidRPr="002E1994">
        <w:rPr>
          <w:rFonts w:cs="Arial"/>
          <w:szCs w:val="18"/>
        </w:rPr>
        <w:t xml:space="preserve"> </w:t>
      </w:r>
      <w:r w:rsidRPr="00150CE1">
        <w:rPr>
          <w:rFonts w:cs="Arial"/>
          <w:sz w:val="16"/>
        </w:rPr>
        <w:t xml:space="preserve">For more on the UN understanding and utilization of HRBA, available at: </w:t>
      </w:r>
      <w:r w:rsidRPr="00150CE1">
        <w:rPr>
          <w:rFonts w:cs="Arial"/>
          <w:color w:val="0000FF"/>
          <w:sz w:val="16"/>
        </w:rPr>
        <w:t xml:space="preserve">https://unsdg.un.org/2030-agenda/universal-values/human-rights-based-approach. </w:t>
      </w:r>
      <w:r w:rsidRPr="00150CE1">
        <w:rPr>
          <w:rFonts w:cs="Arial"/>
          <w:sz w:val="16"/>
        </w:rPr>
        <w:t xml:space="preserve"> </w:t>
      </w:r>
    </w:p>
  </w:footnote>
  <w:footnote w:id="29">
    <w:p w14:paraId="33E859C9" w14:textId="77777777" w:rsidR="007C4C76" w:rsidRPr="00D52FDE" w:rsidRDefault="007C4C76" w:rsidP="00D52FDE">
      <w:pPr>
        <w:pStyle w:val="FootnoteText"/>
        <w:ind w:left="-450"/>
        <w:jc w:val="both"/>
        <w:rPr>
          <w:rFonts w:cs="Arial"/>
          <w:sz w:val="16"/>
        </w:rPr>
      </w:pPr>
      <w:r w:rsidRPr="00D52FDE">
        <w:rPr>
          <w:rStyle w:val="FootnoteReferenceftrefFootnoteReferenceSuperscriptBVIfnr16PointSuperscript6PointFootnoteReferenceCharCharCharCarattereCharCarattereCarattereCharCarattereCharCarattereCharCharChar1Char4GRSCWPfootnotereference16Poin"/>
          <w:sz w:val="16"/>
          <w:szCs w:val="16"/>
        </w:rPr>
        <w:footnoteRef/>
      </w:r>
      <w:r w:rsidRPr="00D52FDE">
        <w:rPr>
          <w:sz w:val="16"/>
        </w:rPr>
        <w:t xml:space="preserve"> These include: The Council of Europe’s Social Charter, the Council of Europe Convention on preventing and combating violence against women and domestic violence (Istanbul Convention), the European Convention on Human Rights, and the United Nations Convention on the Elimination of All Forms of Discrimination against Women (CEDAW)</w:t>
      </w:r>
    </w:p>
  </w:footnote>
  <w:footnote w:id="30">
    <w:p w14:paraId="31DA8024" w14:textId="77777777" w:rsidR="00D82864" w:rsidRPr="00EB1252" w:rsidRDefault="00D82864" w:rsidP="00D52FDE">
      <w:pPr>
        <w:pStyle w:val="FootnoteText"/>
        <w:ind w:left="-450"/>
        <w:jc w:val="both"/>
      </w:pPr>
      <w:r w:rsidRPr="00D52FDE">
        <w:rPr>
          <w:rStyle w:val="FootnoteReference"/>
          <w:sz w:val="16"/>
        </w:rPr>
        <w:footnoteRef/>
      </w:r>
      <w:r w:rsidRPr="00D52FDE">
        <w:rPr>
          <w:sz w:val="16"/>
        </w:rPr>
        <w:t xml:space="preserve"> Leaving No One Behind: A UNSDG Operational Guide for UN Country Teams (Interim Draft), April 2019, Available at </w:t>
      </w:r>
      <w:r w:rsidRPr="00D52FDE">
        <w:rPr>
          <w:color w:val="0000FF"/>
          <w:sz w:val="16"/>
        </w:rPr>
        <w:t>https://unsdg.un.org/resources/leaving-no-one-behind-unsdg-operational-guide-un-country-teams-interim-draft</w:t>
      </w:r>
      <w:r w:rsidRPr="00D52FDE">
        <w:rPr>
          <w:sz w:val="16"/>
        </w:rPr>
        <w:t>.</w:t>
      </w:r>
      <w:r w:rsidRPr="005E6477">
        <w:rPr>
          <w:sz w:val="16"/>
        </w:rPr>
        <w:t xml:space="preserve"> </w:t>
      </w:r>
      <w:r w:rsidRPr="005E6477">
        <w:t xml:space="preserve"> </w:t>
      </w:r>
    </w:p>
  </w:footnote>
  <w:footnote w:id="31">
    <w:p w14:paraId="49D5F921" w14:textId="083A3D9D" w:rsidR="000E77FB" w:rsidRPr="00EF0C92" w:rsidRDefault="000E77FB" w:rsidP="0086525D">
      <w:pPr>
        <w:pStyle w:val="FootnoteText"/>
        <w:ind w:left="-360"/>
        <w:jc w:val="both"/>
        <w:rPr>
          <w:rFonts w:cs="Arial"/>
          <w:sz w:val="16"/>
        </w:rPr>
      </w:pPr>
      <w:r w:rsidRPr="00EF0C92">
        <w:rPr>
          <w:rStyle w:val="FootnoteReference"/>
          <w:rFonts w:cs="Arial"/>
          <w:sz w:val="16"/>
        </w:rPr>
        <w:footnoteRef/>
      </w:r>
      <w:r w:rsidRPr="00EF0C92">
        <w:rPr>
          <w:rFonts w:cs="Arial"/>
          <w:sz w:val="16"/>
        </w:rPr>
        <w:t xml:space="preserve"> A2J Study 2024, 68% of respondents nationwide believe the justice system in Albania protects their rights. Similarly, over 75% of those who had a recent experience with the judicial system feel they were treated fairly in court. </w:t>
      </w:r>
    </w:p>
  </w:footnote>
  <w:footnote w:id="32">
    <w:p w14:paraId="0B61E682" w14:textId="77777777" w:rsidR="006270E6" w:rsidRPr="006B521F" w:rsidRDefault="006270E6" w:rsidP="006270E6">
      <w:pPr>
        <w:pStyle w:val="FootnoteText"/>
        <w:rPr>
          <w:rFonts w:cs="Arial"/>
          <w:sz w:val="16"/>
          <w:lang w:val="en-US"/>
        </w:rPr>
      </w:pPr>
      <w:r w:rsidRPr="006B521F">
        <w:rPr>
          <w:rFonts w:cs="Arial"/>
          <w:sz w:val="16"/>
          <w:vertAlign w:val="superscript"/>
          <w:lang w:val="en-US"/>
        </w:rPr>
        <w:footnoteRef/>
      </w:r>
      <w:r w:rsidRPr="006B521F">
        <w:rPr>
          <w:rFonts w:cs="Arial"/>
          <w:sz w:val="16"/>
          <w:vertAlign w:val="superscript"/>
          <w:lang w:val="en-US"/>
        </w:rPr>
        <w:t xml:space="preserve"> </w:t>
      </w:r>
      <w:r w:rsidRPr="006B521F">
        <w:rPr>
          <w:rFonts w:cs="Arial"/>
          <w:color w:val="000000" w:themeColor="text1"/>
          <w:sz w:val="16"/>
          <w:lang w:val="en-US"/>
        </w:rPr>
        <w:t xml:space="preserve">Enter a value: </w:t>
      </w:r>
      <w:r w:rsidRPr="006B521F">
        <w:rPr>
          <w:rFonts w:cs="Arial"/>
          <w:color w:val="000000" w:themeColor="text1"/>
          <w:sz w:val="16"/>
        </w:rPr>
        <w:t>(1) very unlikely, (2) unlikely, (3) likely, (4) very likely.</w:t>
      </w:r>
    </w:p>
  </w:footnote>
  <w:footnote w:id="33">
    <w:p w14:paraId="45D4C9E4" w14:textId="77777777" w:rsidR="006270E6" w:rsidRPr="00054C0B" w:rsidRDefault="006270E6" w:rsidP="006270E6">
      <w:pPr>
        <w:pStyle w:val="FootnoteText"/>
        <w:rPr>
          <w:rFonts w:cs="Arial"/>
          <w:szCs w:val="18"/>
          <w:lang w:val="en-US"/>
        </w:rPr>
      </w:pPr>
      <w:r w:rsidRPr="006B521F">
        <w:rPr>
          <w:rFonts w:cs="Arial"/>
          <w:sz w:val="16"/>
          <w:vertAlign w:val="superscript"/>
          <w:lang w:val="en-US"/>
        </w:rPr>
        <w:footnoteRef/>
      </w:r>
      <w:r w:rsidRPr="006B521F">
        <w:rPr>
          <w:rFonts w:cs="Arial"/>
          <w:sz w:val="16"/>
          <w:lang w:val="en-US"/>
        </w:rPr>
        <w:t xml:space="preserve"> </w:t>
      </w:r>
      <w:r w:rsidRPr="006B521F">
        <w:rPr>
          <w:rFonts w:cs="Arial"/>
          <w:color w:val="000000" w:themeColor="text1"/>
          <w:sz w:val="16"/>
          <w:lang w:val="en-US"/>
        </w:rPr>
        <w:t>Enter a value:</w:t>
      </w:r>
      <w:r w:rsidRPr="006B521F">
        <w:rPr>
          <w:rFonts w:cs="Arial"/>
          <w:color w:val="000000" w:themeColor="text1"/>
          <w:sz w:val="16"/>
        </w:rPr>
        <w:t xml:space="preserve"> (1) insignificant, (2) significant, (3) major. </w:t>
      </w:r>
      <w:r w:rsidRPr="006B521F">
        <w:rPr>
          <w:rFonts w:cs="Arial"/>
          <w:color w:val="000000" w:themeColor="text1"/>
          <w:sz w:val="16"/>
          <w:lang w:val="en-US"/>
        </w:rPr>
        <w:t>An ADA staff guidance on assessing likelihood and impact is available online (</w:t>
      </w:r>
      <w:hyperlink r:id="rId11" w:history="1">
        <w:r w:rsidRPr="006B521F">
          <w:rPr>
            <w:rStyle w:val="Hyperlink"/>
            <w:rFonts w:cs="Arial"/>
            <w:color w:val="000000" w:themeColor="text1"/>
            <w:sz w:val="16"/>
            <w:lang w:val="en-US"/>
          </w:rPr>
          <w:t>https://www.entwicklung.at/en/media-centre/downloads</w:t>
        </w:r>
      </w:hyperlink>
      <w:r w:rsidRPr="006B521F">
        <w:rPr>
          <w:rFonts w:cs="Arial"/>
          <w:color w:val="000000" w:themeColor="text1"/>
          <w:sz w:val="16"/>
          <w:lang w:val="en-US"/>
        </w:rPr>
        <w:t>) and can be used by applicants on a voluntary basis.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8C545" w14:textId="460F9CF1" w:rsidR="00614CF1" w:rsidRPr="00FD3A93" w:rsidRDefault="00614CF1" w:rsidP="00916597">
    <w:pPr>
      <w:pStyle w:val="Header"/>
      <w:tabs>
        <w:tab w:val="clear" w:pos="9072"/>
      </w:tabs>
      <w:rPr>
        <w:lang w:val="de-D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B8363" w14:textId="3CD2C4FC" w:rsidR="00614CF1" w:rsidRDefault="007A54DF" w:rsidP="00526331">
    <w:pPr>
      <w:pStyle w:val="Header"/>
      <w:spacing w:after="1920"/>
    </w:pPr>
    <w:r>
      <w:rPr>
        <w:noProof/>
        <w:lang w:val="de-DE" w:eastAsia="de-DE"/>
      </w:rPr>
      <mc:AlternateContent>
        <mc:Choice Requires="wps">
          <w:drawing>
            <wp:anchor distT="0" distB="0" distL="114300" distR="114300" simplePos="0" relativeHeight="251659264" behindDoc="1" locked="0" layoutInCell="1" allowOverlap="1" wp14:anchorId="7CDBD9B3" wp14:editId="074713AF">
              <wp:simplePos x="0" y="0"/>
              <wp:positionH relativeFrom="leftMargin">
                <wp:posOffset>247651</wp:posOffset>
              </wp:positionH>
              <wp:positionV relativeFrom="page">
                <wp:posOffset>342901</wp:posOffset>
              </wp:positionV>
              <wp:extent cx="1104900" cy="1085850"/>
              <wp:effectExtent l="0" t="0" r="0" b="0"/>
              <wp:wrapNone/>
              <wp:docPr id="4"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4900" cy="1085850"/>
                      </a:xfrm>
                      <a:prstGeom prst="rect">
                        <a:avLst/>
                      </a:prstGeom>
                      <a:solidFill>
                        <a:srgbClr val="E2001A"/>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2FEAED" id="Rechteck 4" o:spid="_x0000_s1026" style="position:absolute;margin-left:19.5pt;margin-top:27pt;width:87pt;height:85.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" fillcolor="#e2001a" stroked="f" strokeweight="2pt">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922370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8EC12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A0895D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05E4BA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5B2CEB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C1E90A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0090E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A30612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7A2C8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5F6E0D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4B47BF"/>
    <w:multiLevelType w:val="hybridMultilevel"/>
    <w:tmpl w:val="6CFC9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5606141"/>
    <w:multiLevelType w:val="hybridMultilevel"/>
    <w:tmpl w:val="405A0E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6D432F3"/>
    <w:multiLevelType w:val="hybridMultilevel"/>
    <w:tmpl w:val="AC441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6C64A3"/>
    <w:multiLevelType w:val="hybridMultilevel"/>
    <w:tmpl w:val="AC666A5E"/>
    <w:lvl w:ilvl="0" w:tplc="04090001">
      <w:start w:val="1"/>
      <w:numFmt w:val="bullet"/>
      <w:lvlText w:val=""/>
      <w:lvlJc w:val="left"/>
      <w:pPr>
        <w:ind w:left="720" w:hanging="360"/>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FFFFFF">
      <w:start w:val="1"/>
      <w:numFmt w:val="bullet"/>
      <w:lvlText w:val="o"/>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FFFFFFF">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FFFFFF">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FFFFFF">
      <w:start w:val="1"/>
      <w:numFmt w:val="bullet"/>
      <w:lvlText w:val="o"/>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FFFFFF">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12C11909"/>
    <w:multiLevelType w:val="hybridMultilevel"/>
    <w:tmpl w:val="5A6E9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517176"/>
    <w:multiLevelType w:val="hybridMultilevel"/>
    <w:tmpl w:val="6EC032A0"/>
    <w:numStyleLink w:val="ImportedStyle10"/>
  </w:abstractNum>
  <w:abstractNum w:abstractNumId="16" w15:restartNumberingAfterBreak="0">
    <w:nsid w:val="259C08F6"/>
    <w:multiLevelType w:val="hybridMultilevel"/>
    <w:tmpl w:val="0C04419A"/>
    <w:lvl w:ilvl="0" w:tplc="D35ABED8">
      <w:start w:val="1"/>
      <w:numFmt w:val="bullet"/>
      <w:pStyle w:val="ListBullet2"/>
      <w:lvlText w:val="-"/>
      <w:lvlJc w:val="left"/>
      <w:pPr>
        <w:ind w:left="644" w:hanging="360"/>
      </w:pPr>
      <w:rPr>
        <w:rFonts w:ascii="Symbol" w:hAnsi="Symbol" w:hint="default"/>
        <w:color w:val="E2001A"/>
        <w:sz w:val="20"/>
        <w:u w:color="E2001A"/>
      </w:rPr>
    </w:lvl>
    <w:lvl w:ilvl="1" w:tplc="0C070003" w:tentative="1">
      <w:start w:val="1"/>
      <w:numFmt w:val="bullet"/>
      <w:lvlText w:val="o"/>
      <w:lvlJc w:val="left"/>
      <w:pPr>
        <w:ind w:left="1505" w:hanging="360"/>
      </w:pPr>
      <w:rPr>
        <w:rFonts w:ascii="Courier New" w:hAnsi="Courier New" w:cs="Courier New" w:hint="default"/>
      </w:rPr>
    </w:lvl>
    <w:lvl w:ilvl="2" w:tplc="0C070005" w:tentative="1">
      <w:start w:val="1"/>
      <w:numFmt w:val="bullet"/>
      <w:lvlText w:val=""/>
      <w:lvlJc w:val="left"/>
      <w:pPr>
        <w:ind w:left="2225" w:hanging="360"/>
      </w:pPr>
      <w:rPr>
        <w:rFonts w:ascii="Wingdings" w:hAnsi="Wingdings" w:hint="default"/>
      </w:rPr>
    </w:lvl>
    <w:lvl w:ilvl="3" w:tplc="0C070001" w:tentative="1">
      <w:start w:val="1"/>
      <w:numFmt w:val="bullet"/>
      <w:lvlText w:val=""/>
      <w:lvlJc w:val="left"/>
      <w:pPr>
        <w:ind w:left="2945" w:hanging="360"/>
      </w:pPr>
      <w:rPr>
        <w:rFonts w:ascii="Symbol" w:hAnsi="Symbol" w:hint="default"/>
      </w:rPr>
    </w:lvl>
    <w:lvl w:ilvl="4" w:tplc="0C070003" w:tentative="1">
      <w:start w:val="1"/>
      <w:numFmt w:val="bullet"/>
      <w:lvlText w:val="o"/>
      <w:lvlJc w:val="left"/>
      <w:pPr>
        <w:ind w:left="3665" w:hanging="360"/>
      </w:pPr>
      <w:rPr>
        <w:rFonts w:ascii="Courier New" w:hAnsi="Courier New" w:cs="Courier New" w:hint="default"/>
      </w:rPr>
    </w:lvl>
    <w:lvl w:ilvl="5" w:tplc="0C070005" w:tentative="1">
      <w:start w:val="1"/>
      <w:numFmt w:val="bullet"/>
      <w:lvlText w:val=""/>
      <w:lvlJc w:val="left"/>
      <w:pPr>
        <w:ind w:left="4385" w:hanging="360"/>
      </w:pPr>
      <w:rPr>
        <w:rFonts w:ascii="Wingdings" w:hAnsi="Wingdings" w:hint="default"/>
      </w:rPr>
    </w:lvl>
    <w:lvl w:ilvl="6" w:tplc="0C070001" w:tentative="1">
      <w:start w:val="1"/>
      <w:numFmt w:val="bullet"/>
      <w:lvlText w:val=""/>
      <w:lvlJc w:val="left"/>
      <w:pPr>
        <w:ind w:left="5105" w:hanging="360"/>
      </w:pPr>
      <w:rPr>
        <w:rFonts w:ascii="Symbol" w:hAnsi="Symbol" w:hint="default"/>
      </w:rPr>
    </w:lvl>
    <w:lvl w:ilvl="7" w:tplc="0C070003" w:tentative="1">
      <w:start w:val="1"/>
      <w:numFmt w:val="bullet"/>
      <w:lvlText w:val="o"/>
      <w:lvlJc w:val="left"/>
      <w:pPr>
        <w:ind w:left="5825" w:hanging="360"/>
      </w:pPr>
      <w:rPr>
        <w:rFonts w:ascii="Courier New" w:hAnsi="Courier New" w:cs="Courier New" w:hint="default"/>
      </w:rPr>
    </w:lvl>
    <w:lvl w:ilvl="8" w:tplc="0C070005" w:tentative="1">
      <w:start w:val="1"/>
      <w:numFmt w:val="bullet"/>
      <w:lvlText w:val=""/>
      <w:lvlJc w:val="left"/>
      <w:pPr>
        <w:ind w:left="6545" w:hanging="360"/>
      </w:pPr>
      <w:rPr>
        <w:rFonts w:ascii="Wingdings" w:hAnsi="Wingdings" w:hint="default"/>
      </w:rPr>
    </w:lvl>
  </w:abstractNum>
  <w:abstractNum w:abstractNumId="17" w15:restartNumberingAfterBreak="0">
    <w:nsid w:val="28F15E4A"/>
    <w:multiLevelType w:val="hybridMultilevel"/>
    <w:tmpl w:val="3F46B76E"/>
    <w:lvl w:ilvl="0" w:tplc="04090001">
      <w:start w:val="1"/>
      <w:numFmt w:val="bullet"/>
      <w:lvlText w:val=""/>
      <w:lvlJc w:val="left"/>
      <w:pPr>
        <w:ind w:left="720" w:hanging="360"/>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FFFFFF">
      <w:start w:val="1"/>
      <w:numFmt w:val="bullet"/>
      <w:lvlText w:val="o"/>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FFFFFFF">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FFFFFF">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FFFFFF">
      <w:start w:val="1"/>
      <w:numFmt w:val="bullet"/>
      <w:lvlText w:val="o"/>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FFFFFF">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2AE269CA"/>
    <w:multiLevelType w:val="hybridMultilevel"/>
    <w:tmpl w:val="68760AE4"/>
    <w:lvl w:ilvl="0" w:tplc="041C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abstractNum w:abstractNumId="19" w15:restartNumberingAfterBreak="0">
    <w:nsid w:val="2E1476A6"/>
    <w:multiLevelType w:val="hybridMultilevel"/>
    <w:tmpl w:val="33084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1728AB"/>
    <w:multiLevelType w:val="multilevel"/>
    <w:tmpl w:val="E2268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BB7BB3"/>
    <w:multiLevelType w:val="hybridMultilevel"/>
    <w:tmpl w:val="CD9C881C"/>
    <w:styleLink w:val="ImportedStyle9"/>
    <w:lvl w:ilvl="0" w:tplc="FDFAE8AE">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54E65A8">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1985C18">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CC27CFC">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A2F978">
      <w:start w:val="1"/>
      <w:numFmt w:val="bullet"/>
      <w:lvlText w:val="o"/>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B8A84BE">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310D6E4">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1DC6DF2">
      <w:start w:val="1"/>
      <w:numFmt w:val="bullet"/>
      <w:lvlText w:val="o"/>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876B9D2">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37B8529D"/>
    <w:multiLevelType w:val="hybridMultilevel"/>
    <w:tmpl w:val="5596D786"/>
    <w:lvl w:ilvl="0" w:tplc="947823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5977A2"/>
    <w:multiLevelType w:val="hybridMultilevel"/>
    <w:tmpl w:val="8AAE9B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5118C5"/>
    <w:multiLevelType w:val="multilevel"/>
    <w:tmpl w:val="0C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20"/>
        </w:tabs>
        <w:ind w:left="43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5" w15:restartNumberingAfterBreak="0">
    <w:nsid w:val="3DB22327"/>
    <w:multiLevelType w:val="hybridMultilevel"/>
    <w:tmpl w:val="6EC032A0"/>
    <w:styleLink w:val="ImportedStyle10"/>
    <w:lvl w:ilvl="0" w:tplc="A7340E1C">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5225BA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8CE1CD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7E0DE00">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DD22FB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E2CC0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F00761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FAA2FC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3B655A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4287019F"/>
    <w:multiLevelType w:val="hybridMultilevel"/>
    <w:tmpl w:val="E20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084F66"/>
    <w:multiLevelType w:val="hybridMultilevel"/>
    <w:tmpl w:val="9C26F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0F539C"/>
    <w:multiLevelType w:val="hybridMultilevel"/>
    <w:tmpl w:val="9462F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1D5C8D"/>
    <w:multiLevelType w:val="multilevel"/>
    <w:tmpl w:val="B93242E4"/>
    <w:lvl w:ilvl="0">
      <w:start w:val="1"/>
      <w:numFmt w:val="decimal"/>
      <w:lvlText w:val="%1."/>
      <w:lvlJc w:val="left"/>
      <w:pPr>
        <w:ind w:left="720" w:hanging="360"/>
      </w:pPr>
      <w:rPr>
        <w:rFonts w:hint="default"/>
        <w:sz w:val="28"/>
        <w:szCs w:val="28"/>
      </w:rPr>
    </w:lvl>
    <w:lvl w:ilvl="1">
      <w:start w:val="1"/>
      <w:numFmt w:val="decimal"/>
      <w:isLgl/>
      <w:lvlText w:val="%1.%2."/>
      <w:lvlJc w:val="left"/>
      <w:pPr>
        <w:ind w:left="1080" w:hanging="720"/>
      </w:pPr>
      <w:rPr>
        <w:rFonts w:hint="default"/>
        <w:b w:val="0"/>
        <w:bCs w:val="0"/>
        <w:sz w:val="24"/>
        <w:szCs w:val="24"/>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0" w15:restartNumberingAfterBreak="0">
    <w:nsid w:val="453C44BE"/>
    <w:multiLevelType w:val="hybridMultilevel"/>
    <w:tmpl w:val="19B0E7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A6961FA"/>
    <w:multiLevelType w:val="multilevel"/>
    <w:tmpl w:val="FC0C2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A7103F"/>
    <w:multiLevelType w:val="hybridMultilevel"/>
    <w:tmpl w:val="CD9C881C"/>
    <w:numStyleLink w:val="ImportedStyle9"/>
  </w:abstractNum>
  <w:abstractNum w:abstractNumId="33" w15:restartNumberingAfterBreak="0">
    <w:nsid w:val="567B727A"/>
    <w:multiLevelType w:val="hybridMultilevel"/>
    <w:tmpl w:val="F334BD8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6E26C2A"/>
    <w:multiLevelType w:val="hybridMultilevel"/>
    <w:tmpl w:val="876810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9E153CC"/>
    <w:multiLevelType w:val="hybridMultilevel"/>
    <w:tmpl w:val="0F9C3908"/>
    <w:lvl w:ilvl="0" w:tplc="24066592">
      <w:start w:val="1"/>
      <w:numFmt w:val="bullet"/>
      <w:pStyle w:val="ListBullet"/>
      <w:lvlText w:val="─"/>
      <w:lvlJc w:val="left"/>
      <w:pPr>
        <w:ind w:left="360" w:hanging="360"/>
      </w:pPr>
      <w:rPr>
        <w:rFonts w:ascii="Arial" w:hAnsi="Arial" w:hint="default"/>
        <w:color w:val="E2001A"/>
        <w:sz w:val="20"/>
        <w:szCs w:val="18"/>
        <w:u w:color="E2001A"/>
      </w:rPr>
    </w:lvl>
    <w:lvl w:ilvl="1" w:tplc="C1FEC952">
      <w:start w:val="1"/>
      <w:numFmt w:val="bullet"/>
      <w:pStyle w:val="ListBullet3"/>
      <w:lvlText w:val="‒"/>
      <w:lvlJc w:val="left"/>
      <w:pPr>
        <w:tabs>
          <w:tab w:val="num" w:pos="567"/>
        </w:tabs>
        <w:ind w:left="851" w:hanging="284"/>
      </w:pPr>
      <w:rPr>
        <w:rFonts w:ascii="Arial" w:hAnsi="Arial" w:hint="default"/>
        <w:color w:val="E2001A"/>
        <w:u w:color="E2001A"/>
      </w:rPr>
    </w:lvl>
    <w:lvl w:ilvl="2" w:tplc="0C070005">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6" w15:restartNumberingAfterBreak="0">
    <w:nsid w:val="62800668"/>
    <w:multiLevelType w:val="multilevel"/>
    <w:tmpl w:val="0C07001F"/>
    <w:numStyleLink w:val="111111"/>
  </w:abstractNum>
  <w:abstractNum w:abstractNumId="37" w15:restartNumberingAfterBreak="0">
    <w:nsid w:val="65EC68BD"/>
    <w:multiLevelType w:val="hybridMultilevel"/>
    <w:tmpl w:val="F3F0D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DA70BD"/>
    <w:multiLevelType w:val="hybridMultilevel"/>
    <w:tmpl w:val="BA92F240"/>
    <w:lvl w:ilvl="0" w:tplc="94782302">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9" w15:restartNumberingAfterBreak="0">
    <w:nsid w:val="72E20B4A"/>
    <w:multiLevelType w:val="multilevel"/>
    <w:tmpl w:val="879C0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804950"/>
    <w:multiLevelType w:val="multilevel"/>
    <w:tmpl w:val="0C07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num w:numId="1" w16cid:durableId="1225024756">
    <w:abstractNumId w:val="9"/>
  </w:num>
  <w:num w:numId="2" w16cid:durableId="1447500092">
    <w:abstractNumId w:val="7"/>
  </w:num>
  <w:num w:numId="3" w16cid:durableId="540215909">
    <w:abstractNumId w:val="6"/>
  </w:num>
  <w:num w:numId="4" w16cid:durableId="167212011">
    <w:abstractNumId w:val="5"/>
  </w:num>
  <w:num w:numId="5" w16cid:durableId="934704146">
    <w:abstractNumId w:val="4"/>
  </w:num>
  <w:num w:numId="6" w16cid:durableId="1599025083">
    <w:abstractNumId w:val="8"/>
  </w:num>
  <w:num w:numId="7" w16cid:durableId="806774586">
    <w:abstractNumId w:val="3"/>
  </w:num>
  <w:num w:numId="8" w16cid:durableId="869298257">
    <w:abstractNumId w:val="2"/>
  </w:num>
  <w:num w:numId="9" w16cid:durableId="1339845708">
    <w:abstractNumId w:val="1"/>
  </w:num>
  <w:num w:numId="10" w16cid:durableId="559564014">
    <w:abstractNumId w:val="0"/>
  </w:num>
  <w:num w:numId="11" w16cid:durableId="1279408888">
    <w:abstractNumId w:val="35"/>
  </w:num>
  <w:num w:numId="12" w16cid:durableId="2051999267">
    <w:abstractNumId w:val="16"/>
  </w:num>
  <w:num w:numId="13" w16cid:durableId="1606182744">
    <w:abstractNumId w:val="35"/>
    <w:lvlOverride w:ilvl="0">
      <w:startOverride w:val="1"/>
    </w:lvlOverride>
  </w:num>
  <w:num w:numId="14" w16cid:durableId="1421485024">
    <w:abstractNumId w:val="16"/>
    <w:lvlOverride w:ilvl="0">
      <w:startOverride w:val="1"/>
    </w:lvlOverride>
  </w:num>
  <w:num w:numId="15" w16cid:durableId="155077049">
    <w:abstractNumId w:val="35"/>
    <w:lvlOverride w:ilvl="0">
      <w:startOverride w:val="1"/>
    </w:lvlOverride>
  </w:num>
  <w:num w:numId="16" w16cid:durableId="1342783546">
    <w:abstractNumId w:val="16"/>
    <w:lvlOverride w:ilvl="0">
      <w:startOverride w:val="1"/>
    </w:lvlOverride>
  </w:num>
  <w:num w:numId="17" w16cid:durableId="1104615623">
    <w:abstractNumId w:val="35"/>
    <w:lvlOverride w:ilvl="0">
      <w:startOverride w:val="1"/>
    </w:lvlOverride>
  </w:num>
  <w:num w:numId="18" w16cid:durableId="34240629">
    <w:abstractNumId w:val="24"/>
  </w:num>
  <w:num w:numId="19" w16cid:durableId="330909968">
    <w:abstractNumId w:val="36"/>
    <w:lvlOverride w:ilvl="0">
      <w:lvl w:ilvl="0">
        <w:start w:val="1"/>
        <w:numFmt w:val="decimal"/>
        <w:lvlText w:val="%1."/>
        <w:lvlJc w:val="left"/>
        <w:pPr>
          <w:tabs>
            <w:tab w:val="num" w:pos="360"/>
          </w:tabs>
          <w:ind w:left="360" w:hanging="360"/>
        </w:pPr>
      </w:lvl>
    </w:lvlOverride>
    <w:lvlOverride w:ilvl="1">
      <w:lvl w:ilvl="1">
        <w:start w:val="1"/>
        <w:numFmt w:val="decimal"/>
        <w:lvlText w:val="%1.%2."/>
        <w:lvlJc w:val="left"/>
        <w:pPr>
          <w:tabs>
            <w:tab w:val="num" w:pos="1080"/>
          </w:tabs>
          <w:ind w:left="792" w:hanging="432"/>
        </w:pPr>
      </w:lvl>
    </w:lvlOverride>
  </w:num>
  <w:num w:numId="20" w16cid:durableId="1635598497">
    <w:abstractNumId w:val="34"/>
  </w:num>
  <w:num w:numId="21" w16cid:durableId="83381441">
    <w:abstractNumId w:val="38"/>
  </w:num>
  <w:num w:numId="22" w16cid:durableId="1493258374">
    <w:abstractNumId w:val="22"/>
  </w:num>
  <w:num w:numId="23" w16cid:durableId="1490754215">
    <w:abstractNumId w:val="29"/>
  </w:num>
  <w:num w:numId="24" w16cid:durableId="404693022">
    <w:abstractNumId w:val="18"/>
  </w:num>
  <w:num w:numId="25" w16cid:durableId="587621864">
    <w:abstractNumId w:val="26"/>
  </w:num>
  <w:num w:numId="26" w16cid:durableId="884562951">
    <w:abstractNumId w:val="27"/>
  </w:num>
  <w:num w:numId="27" w16cid:durableId="527522575">
    <w:abstractNumId w:val="33"/>
  </w:num>
  <w:num w:numId="28" w16cid:durableId="350303560">
    <w:abstractNumId w:val="11"/>
  </w:num>
  <w:num w:numId="29" w16cid:durableId="1121000681">
    <w:abstractNumId w:val="28"/>
  </w:num>
  <w:num w:numId="30" w16cid:durableId="270432056">
    <w:abstractNumId w:val="20"/>
  </w:num>
  <w:num w:numId="31" w16cid:durableId="1619070879">
    <w:abstractNumId w:val="30"/>
  </w:num>
  <w:num w:numId="32" w16cid:durableId="456342395">
    <w:abstractNumId w:val="37"/>
  </w:num>
  <w:num w:numId="33" w16cid:durableId="975766121">
    <w:abstractNumId w:val="40"/>
  </w:num>
  <w:num w:numId="34" w16cid:durableId="821116083">
    <w:abstractNumId w:val="21"/>
  </w:num>
  <w:num w:numId="35" w16cid:durableId="1783651418">
    <w:abstractNumId w:val="32"/>
  </w:num>
  <w:num w:numId="36" w16cid:durableId="1264916130">
    <w:abstractNumId w:val="25"/>
  </w:num>
  <w:num w:numId="37" w16cid:durableId="20671871">
    <w:abstractNumId w:val="15"/>
  </w:num>
  <w:num w:numId="38" w16cid:durableId="959343532">
    <w:abstractNumId w:val="23"/>
  </w:num>
  <w:num w:numId="39" w16cid:durableId="2070615977">
    <w:abstractNumId w:val="13"/>
  </w:num>
  <w:num w:numId="40" w16cid:durableId="152721200">
    <w:abstractNumId w:val="17"/>
  </w:num>
  <w:num w:numId="41" w16cid:durableId="852766406">
    <w:abstractNumId w:val="14"/>
  </w:num>
  <w:num w:numId="42" w16cid:durableId="487672733">
    <w:abstractNumId w:val="12"/>
  </w:num>
  <w:num w:numId="43" w16cid:durableId="1113399637">
    <w:abstractNumId w:val="10"/>
  </w:num>
  <w:num w:numId="44" w16cid:durableId="1998072870">
    <w:abstractNumId w:val="31"/>
  </w:num>
  <w:num w:numId="45" w16cid:durableId="1452940957">
    <w:abstractNumId w:val="39"/>
  </w:num>
  <w:num w:numId="46" w16cid:durableId="1833831498">
    <w:abstractNumId w:val="19"/>
  </w:num>
  <w:num w:numId="47" w16cid:durableId="29074875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8F5"/>
    <w:rsid w:val="00000554"/>
    <w:rsid w:val="00005A53"/>
    <w:rsid w:val="000102CB"/>
    <w:rsid w:val="0001130D"/>
    <w:rsid w:val="00012CA9"/>
    <w:rsid w:val="00013BCC"/>
    <w:rsid w:val="00013D82"/>
    <w:rsid w:val="000152A3"/>
    <w:rsid w:val="00015536"/>
    <w:rsid w:val="00015E47"/>
    <w:rsid w:val="00016057"/>
    <w:rsid w:val="00020A25"/>
    <w:rsid w:val="00020D60"/>
    <w:rsid w:val="0002187A"/>
    <w:rsid w:val="00022369"/>
    <w:rsid w:val="00023131"/>
    <w:rsid w:val="00024AFD"/>
    <w:rsid w:val="00024B06"/>
    <w:rsid w:val="00025F1E"/>
    <w:rsid w:val="000312DD"/>
    <w:rsid w:val="000323BF"/>
    <w:rsid w:val="00033200"/>
    <w:rsid w:val="00037056"/>
    <w:rsid w:val="00037118"/>
    <w:rsid w:val="0003780B"/>
    <w:rsid w:val="00041A0F"/>
    <w:rsid w:val="000422BF"/>
    <w:rsid w:val="00043246"/>
    <w:rsid w:val="00044975"/>
    <w:rsid w:val="00044A7D"/>
    <w:rsid w:val="00045ED4"/>
    <w:rsid w:val="0004747B"/>
    <w:rsid w:val="000504C3"/>
    <w:rsid w:val="00050CCB"/>
    <w:rsid w:val="00051D3B"/>
    <w:rsid w:val="00052125"/>
    <w:rsid w:val="000541F4"/>
    <w:rsid w:val="00054C0B"/>
    <w:rsid w:val="0005637B"/>
    <w:rsid w:val="00056773"/>
    <w:rsid w:val="000569CA"/>
    <w:rsid w:val="000615B6"/>
    <w:rsid w:val="0006237D"/>
    <w:rsid w:val="000625B1"/>
    <w:rsid w:val="00063825"/>
    <w:rsid w:val="00063987"/>
    <w:rsid w:val="0006464E"/>
    <w:rsid w:val="00066279"/>
    <w:rsid w:val="00066CD5"/>
    <w:rsid w:val="000673D2"/>
    <w:rsid w:val="00071727"/>
    <w:rsid w:val="00073B6C"/>
    <w:rsid w:val="000744D3"/>
    <w:rsid w:val="0007509B"/>
    <w:rsid w:val="000755C0"/>
    <w:rsid w:val="0007616D"/>
    <w:rsid w:val="000761C1"/>
    <w:rsid w:val="000771B3"/>
    <w:rsid w:val="000774DB"/>
    <w:rsid w:val="00077BF0"/>
    <w:rsid w:val="00081AA5"/>
    <w:rsid w:val="0008372F"/>
    <w:rsid w:val="00084D5F"/>
    <w:rsid w:val="00085389"/>
    <w:rsid w:val="00085934"/>
    <w:rsid w:val="000870B1"/>
    <w:rsid w:val="00090A16"/>
    <w:rsid w:val="00090C94"/>
    <w:rsid w:val="000956FC"/>
    <w:rsid w:val="00096DB5"/>
    <w:rsid w:val="00097B51"/>
    <w:rsid w:val="00097CEB"/>
    <w:rsid w:val="000A0C6F"/>
    <w:rsid w:val="000A1905"/>
    <w:rsid w:val="000A43B0"/>
    <w:rsid w:val="000A5745"/>
    <w:rsid w:val="000A5C27"/>
    <w:rsid w:val="000B2EE9"/>
    <w:rsid w:val="000B46EF"/>
    <w:rsid w:val="000B4B33"/>
    <w:rsid w:val="000B50A4"/>
    <w:rsid w:val="000B69B2"/>
    <w:rsid w:val="000B702F"/>
    <w:rsid w:val="000C07B6"/>
    <w:rsid w:val="000C0C0F"/>
    <w:rsid w:val="000C26BA"/>
    <w:rsid w:val="000C338C"/>
    <w:rsid w:val="000C3D6B"/>
    <w:rsid w:val="000C4F23"/>
    <w:rsid w:val="000C5BEB"/>
    <w:rsid w:val="000C673D"/>
    <w:rsid w:val="000C791F"/>
    <w:rsid w:val="000D039F"/>
    <w:rsid w:val="000D1D9B"/>
    <w:rsid w:val="000D3C83"/>
    <w:rsid w:val="000D457F"/>
    <w:rsid w:val="000D6662"/>
    <w:rsid w:val="000D747A"/>
    <w:rsid w:val="000E140A"/>
    <w:rsid w:val="000E18DC"/>
    <w:rsid w:val="000E23D3"/>
    <w:rsid w:val="000E3FC2"/>
    <w:rsid w:val="000E49DC"/>
    <w:rsid w:val="000E58F8"/>
    <w:rsid w:val="000E5D10"/>
    <w:rsid w:val="000E77FB"/>
    <w:rsid w:val="000E78C3"/>
    <w:rsid w:val="000E7F21"/>
    <w:rsid w:val="000F1A59"/>
    <w:rsid w:val="000F3A7A"/>
    <w:rsid w:val="000F427E"/>
    <w:rsid w:val="000F4FFC"/>
    <w:rsid w:val="000F5CC5"/>
    <w:rsid w:val="001017CD"/>
    <w:rsid w:val="001028FE"/>
    <w:rsid w:val="001034F9"/>
    <w:rsid w:val="00104201"/>
    <w:rsid w:val="00107D39"/>
    <w:rsid w:val="00112788"/>
    <w:rsid w:val="00114701"/>
    <w:rsid w:val="00115A64"/>
    <w:rsid w:val="001172D6"/>
    <w:rsid w:val="001204CE"/>
    <w:rsid w:val="00122E29"/>
    <w:rsid w:val="00124246"/>
    <w:rsid w:val="00124EAA"/>
    <w:rsid w:val="0012562A"/>
    <w:rsid w:val="0012571C"/>
    <w:rsid w:val="00126017"/>
    <w:rsid w:val="00126126"/>
    <w:rsid w:val="00126E6D"/>
    <w:rsid w:val="0013004A"/>
    <w:rsid w:val="001312D8"/>
    <w:rsid w:val="0013443C"/>
    <w:rsid w:val="00135D21"/>
    <w:rsid w:val="00136FC3"/>
    <w:rsid w:val="001372C4"/>
    <w:rsid w:val="001372F6"/>
    <w:rsid w:val="00141159"/>
    <w:rsid w:val="001411D8"/>
    <w:rsid w:val="001432BA"/>
    <w:rsid w:val="00144E93"/>
    <w:rsid w:val="00147352"/>
    <w:rsid w:val="00150BE4"/>
    <w:rsid w:val="00150CE1"/>
    <w:rsid w:val="00150DAB"/>
    <w:rsid w:val="001541F7"/>
    <w:rsid w:val="00154758"/>
    <w:rsid w:val="001600B4"/>
    <w:rsid w:val="00160353"/>
    <w:rsid w:val="0016304A"/>
    <w:rsid w:val="00163D6A"/>
    <w:rsid w:val="00166821"/>
    <w:rsid w:val="00166CA0"/>
    <w:rsid w:val="00167BDC"/>
    <w:rsid w:val="00172C1C"/>
    <w:rsid w:val="001742DC"/>
    <w:rsid w:val="00174620"/>
    <w:rsid w:val="00174772"/>
    <w:rsid w:val="00176697"/>
    <w:rsid w:val="001767A5"/>
    <w:rsid w:val="00177341"/>
    <w:rsid w:val="00177815"/>
    <w:rsid w:val="00177C6A"/>
    <w:rsid w:val="00177E21"/>
    <w:rsid w:val="0018042B"/>
    <w:rsid w:val="00181AE9"/>
    <w:rsid w:val="00183C69"/>
    <w:rsid w:val="00186865"/>
    <w:rsid w:val="00186F4A"/>
    <w:rsid w:val="00190EF9"/>
    <w:rsid w:val="00192FC7"/>
    <w:rsid w:val="001936AC"/>
    <w:rsid w:val="001938FA"/>
    <w:rsid w:val="00194DF0"/>
    <w:rsid w:val="00195265"/>
    <w:rsid w:val="0019572A"/>
    <w:rsid w:val="00195F8C"/>
    <w:rsid w:val="00196DC6"/>
    <w:rsid w:val="00197392"/>
    <w:rsid w:val="00197B4F"/>
    <w:rsid w:val="001A00C0"/>
    <w:rsid w:val="001A05A4"/>
    <w:rsid w:val="001A309C"/>
    <w:rsid w:val="001A56F3"/>
    <w:rsid w:val="001A70AD"/>
    <w:rsid w:val="001A7D56"/>
    <w:rsid w:val="001B0D0E"/>
    <w:rsid w:val="001B0F75"/>
    <w:rsid w:val="001B4254"/>
    <w:rsid w:val="001B7568"/>
    <w:rsid w:val="001B7DA1"/>
    <w:rsid w:val="001B7E6A"/>
    <w:rsid w:val="001C09F6"/>
    <w:rsid w:val="001C1532"/>
    <w:rsid w:val="001C16B5"/>
    <w:rsid w:val="001C17E4"/>
    <w:rsid w:val="001C2999"/>
    <w:rsid w:val="001C3674"/>
    <w:rsid w:val="001C4F22"/>
    <w:rsid w:val="001C5725"/>
    <w:rsid w:val="001C5CA6"/>
    <w:rsid w:val="001C6670"/>
    <w:rsid w:val="001D1020"/>
    <w:rsid w:val="001D1F5A"/>
    <w:rsid w:val="001D244B"/>
    <w:rsid w:val="001D2489"/>
    <w:rsid w:val="001D58C6"/>
    <w:rsid w:val="001D62AF"/>
    <w:rsid w:val="001D6CD8"/>
    <w:rsid w:val="001D7958"/>
    <w:rsid w:val="001D7E60"/>
    <w:rsid w:val="001E09C3"/>
    <w:rsid w:val="001E0BCB"/>
    <w:rsid w:val="001E151F"/>
    <w:rsid w:val="001E223E"/>
    <w:rsid w:val="001E300A"/>
    <w:rsid w:val="001E35AD"/>
    <w:rsid w:val="001E6079"/>
    <w:rsid w:val="001E60C6"/>
    <w:rsid w:val="001E6346"/>
    <w:rsid w:val="001E7D1E"/>
    <w:rsid w:val="001F023B"/>
    <w:rsid w:val="001F35F0"/>
    <w:rsid w:val="001F4AC4"/>
    <w:rsid w:val="001F5960"/>
    <w:rsid w:val="001F5DDB"/>
    <w:rsid w:val="001F7A98"/>
    <w:rsid w:val="00200691"/>
    <w:rsid w:val="00201BA7"/>
    <w:rsid w:val="00203571"/>
    <w:rsid w:val="002051B4"/>
    <w:rsid w:val="0020771C"/>
    <w:rsid w:val="00210965"/>
    <w:rsid w:val="0021156B"/>
    <w:rsid w:val="00211B66"/>
    <w:rsid w:val="002122B9"/>
    <w:rsid w:val="00213DDA"/>
    <w:rsid w:val="00213E93"/>
    <w:rsid w:val="00214E4C"/>
    <w:rsid w:val="0021681E"/>
    <w:rsid w:val="0022026A"/>
    <w:rsid w:val="00221767"/>
    <w:rsid w:val="00223B49"/>
    <w:rsid w:val="00224B80"/>
    <w:rsid w:val="00226115"/>
    <w:rsid w:val="0022700B"/>
    <w:rsid w:val="002319D0"/>
    <w:rsid w:val="00231B5A"/>
    <w:rsid w:val="002333DE"/>
    <w:rsid w:val="002425F1"/>
    <w:rsid w:val="00243089"/>
    <w:rsid w:val="00243BA4"/>
    <w:rsid w:val="00245DF7"/>
    <w:rsid w:val="0025152D"/>
    <w:rsid w:val="00254044"/>
    <w:rsid w:val="00254112"/>
    <w:rsid w:val="002546C2"/>
    <w:rsid w:val="0025675B"/>
    <w:rsid w:val="00256C92"/>
    <w:rsid w:val="00257ECA"/>
    <w:rsid w:val="002609F9"/>
    <w:rsid w:val="00260DD5"/>
    <w:rsid w:val="00261E8E"/>
    <w:rsid w:val="00261F3F"/>
    <w:rsid w:val="00262972"/>
    <w:rsid w:val="002631E7"/>
    <w:rsid w:val="002632B8"/>
    <w:rsid w:val="002647E2"/>
    <w:rsid w:val="0026556A"/>
    <w:rsid w:val="0026611E"/>
    <w:rsid w:val="002666CB"/>
    <w:rsid w:val="00266F28"/>
    <w:rsid w:val="00267F4F"/>
    <w:rsid w:val="002707D8"/>
    <w:rsid w:val="00273040"/>
    <w:rsid w:val="0027335E"/>
    <w:rsid w:val="00273AC5"/>
    <w:rsid w:val="00273ECC"/>
    <w:rsid w:val="00274C7B"/>
    <w:rsid w:val="002755A3"/>
    <w:rsid w:val="00281C4D"/>
    <w:rsid w:val="00281E55"/>
    <w:rsid w:val="00285BCD"/>
    <w:rsid w:val="00287446"/>
    <w:rsid w:val="00287F42"/>
    <w:rsid w:val="002911A1"/>
    <w:rsid w:val="00293416"/>
    <w:rsid w:val="00293B84"/>
    <w:rsid w:val="002972E7"/>
    <w:rsid w:val="002977B9"/>
    <w:rsid w:val="002A169C"/>
    <w:rsid w:val="002A3708"/>
    <w:rsid w:val="002A78CF"/>
    <w:rsid w:val="002A7B68"/>
    <w:rsid w:val="002B0708"/>
    <w:rsid w:val="002B082E"/>
    <w:rsid w:val="002B0DE4"/>
    <w:rsid w:val="002B0E74"/>
    <w:rsid w:val="002B19AD"/>
    <w:rsid w:val="002B3EF2"/>
    <w:rsid w:val="002B5ABC"/>
    <w:rsid w:val="002B6BCC"/>
    <w:rsid w:val="002B71C0"/>
    <w:rsid w:val="002B7490"/>
    <w:rsid w:val="002C10B3"/>
    <w:rsid w:val="002C256A"/>
    <w:rsid w:val="002C2F9A"/>
    <w:rsid w:val="002C425C"/>
    <w:rsid w:val="002C5C7D"/>
    <w:rsid w:val="002C632F"/>
    <w:rsid w:val="002C783A"/>
    <w:rsid w:val="002D0D76"/>
    <w:rsid w:val="002D1BDF"/>
    <w:rsid w:val="002D1CC2"/>
    <w:rsid w:val="002D2059"/>
    <w:rsid w:val="002D2327"/>
    <w:rsid w:val="002D3272"/>
    <w:rsid w:val="002D4742"/>
    <w:rsid w:val="002D525F"/>
    <w:rsid w:val="002E0A58"/>
    <w:rsid w:val="002E1994"/>
    <w:rsid w:val="002E240D"/>
    <w:rsid w:val="002E2FF1"/>
    <w:rsid w:val="002E4527"/>
    <w:rsid w:val="002E7608"/>
    <w:rsid w:val="002E7B54"/>
    <w:rsid w:val="002F011D"/>
    <w:rsid w:val="002F2B9B"/>
    <w:rsid w:val="002F39A6"/>
    <w:rsid w:val="002F3EFE"/>
    <w:rsid w:val="002F5128"/>
    <w:rsid w:val="002F5F64"/>
    <w:rsid w:val="003012C9"/>
    <w:rsid w:val="00301308"/>
    <w:rsid w:val="00301792"/>
    <w:rsid w:val="003019CD"/>
    <w:rsid w:val="0030246B"/>
    <w:rsid w:val="00303E82"/>
    <w:rsid w:val="00305116"/>
    <w:rsid w:val="00305F84"/>
    <w:rsid w:val="0030746D"/>
    <w:rsid w:val="00311946"/>
    <w:rsid w:val="00312056"/>
    <w:rsid w:val="00313E17"/>
    <w:rsid w:val="003142F6"/>
    <w:rsid w:val="00315EB0"/>
    <w:rsid w:val="003164D3"/>
    <w:rsid w:val="003202EC"/>
    <w:rsid w:val="00320329"/>
    <w:rsid w:val="00322965"/>
    <w:rsid w:val="00322B9D"/>
    <w:rsid w:val="00323F93"/>
    <w:rsid w:val="00331716"/>
    <w:rsid w:val="00331D54"/>
    <w:rsid w:val="00334EB9"/>
    <w:rsid w:val="00334F95"/>
    <w:rsid w:val="00336205"/>
    <w:rsid w:val="0034005D"/>
    <w:rsid w:val="00341530"/>
    <w:rsid w:val="00341E24"/>
    <w:rsid w:val="00342630"/>
    <w:rsid w:val="00342D29"/>
    <w:rsid w:val="003432C1"/>
    <w:rsid w:val="003448F2"/>
    <w:rsid w:val="00345040"/>
    <w:rsid w:val="00345207"/>
    <w:rsid w:val="00345ECF"/>
    <w:rsid w:val="00345F6C"/>
    <w:rsid w:val="0034659C"/>
    <w:rsid w:val="00346F0D"/>
    <w:rsid w:val="00350EE1"/>
    <w:rsid w:val="003536A7"/>
    <w:rsid w:val="00354466"/>
    <w:rsid w:val="00354B7A"/>
    <w:rsid w:val="00360C53"/>
    <w:rsid w:val="00361482"/>
    <w:rsid w:val="0036197E"/>
    <w:rsid w:val="00363141"/>
    <w:rsid w:val="003648F5"/>
    <w:rsid w:val="00365A01"/>
    <w:rsid w:val="00370602"/>
    <w:rsid w:val="00372AA2"/>
    <w:rsid w:val="00373768"/>
    <w:rsid w:val="00373B67"/>
    <w:rsid w:val="00373BE7"/>
    <w:rsid w:val="0037483B"/>
    <w:rsid w:val="003753F8"/>
    <w:rsid w:val="00376561"/>
    <w:rsid w:val="00380574"/>
    <w:rsid w:val="00383886"/>
    <w:rsid w:val="00383986"/>
    <w:rsid w:val="00385E58"/>
    <w:rsid w:val="003874D7"/>
    <w:rsid w:val="00391340"/>
    <w:rsid w:val="00391A08"/>
    <w:rsid w:val="00392123"/>
    <w:rsid w:val="00392285"/>
    <w:rsid w:val="003926C8"/>
    <w:rsid w:val="003927B5"/>
    <w:rsid w:val="0039316F"/>
    <w:rsid w:val="00394F3E"/>
    <w:rsid w:val="00395205"/>
    <w:rsid w:val="0039624E"/>
    <w:rsid w:val="00397176"/>
    <w:rsid w:val="003A0D8C"/>
    <w:rsid w:val="003A2571"/>
    <w:rsid w:val="003A2791"/>
    <w:rsid w:val="003A31D0"/>
    <w:rsid w:val="003A595E"/>
    <w:rsid w:val="003A7476"/>
    <w:rsid w:val="003A7782"/>
    <w:rsid w:val="003B09DC"/>
    <w:rsid w:val="003B17A8"/>
    <w:rsid w:val="003B2764"/>
    <w:rsid w:val="003B3AB5"/>
    <w:rsid w:val="003B507A"/>
    <w:rsid w:val="003B6C19"/>
    <w:rsid w:val="003B6EB6"/>
    <w:rsid w:val="003B7775"/>
    <w:rsid w:val="003C056B"/>
    <w:rsid w:val="003C092D"/>
    <w:rsid w:val="003C093F"/>
    <w:rsid w:val="003C34FD"/>
    <w:rsid w:val="003C478A"/>
    <w:rsid w:val="003C6112"/>
    <w:rsid w:val="003D14C6"/>
    <w:rsid w:val="003D2F09"/>
    <w:rsid w:val="003D3784"/>
    <w:rsid w:val="003D3A87"/>
    <w:rsid w:val="003D4882"/>
    <w:rsid w:val="003D5A9D"/>
    <w:rsid w:val="003D622F"/>
    <w:rsid w:val="003D62AC"/>
    <w:rsid w:val="003D679E"/>
    <w:rsid w:val="003E0074"/>
    <w:rsid w:val="003E0E60"/>
    <w:rsid w:val="003E1293"/>
    <w:rsid w:val="003E1FD2"/>
    <w:rsid w:val="003E2441"/>
    <w:rsid w:val="003E471B"/>
    <w:rsid w:val="003F03C9"/>
    <w:rsid w:val="003F08B5"/>
    <w:rsid w:val="003F0E7F"/>
    <w:rsid w:val="003F1DE4"/>
    <w:rsid w:val="003F31D0"/>
    <w:rsid w:val="003F44EF"/>
    <w:rsid w:val="003F7566"/>
    <w:rsid w:val="003F7A5D"/>
    <w:rsid w:val="0040449C"/>
    <w:rsid w:val="00405119"/>
    <w:rsid w:val="00405A16"/>
    <w:rsid w:val="00406207"/>
    <w:rsid w:val="00406256"/>
    <w:rsid w:val="00410587"/>
    <w:rsid w:val="00412686"/>
    <w:rsid w:val="00415748"/>
    <w:rsid w:val="00416A92"/>
    <w:rsid w:val="0041779B"/>
    <w:rsid w:val="0041786D"/>
    <w:rsid w:val="00423069"/>
    <w:rsid w:val="004237CA"/>
    <w:rsid w:val="00430225"/>
    <w:rsid w:val="00430BC7"/>
    <w:rsid w:val="004320F5"/>
    <w:rsid w:val="00432306"/>
    <w:rsid w:val="00432418"/>
    <w:rsid w:val="00432D4F"/>
    <w:rsid w:val="004352CE"/>
    <w:rsid w:val="0043763F"/>
    <w:rsid w:val="00441376"/>
    <w:rsid w:val="0044218B"/>
    <w:rsid w:val="00442A34"/>
    <w:rsid w:val="00442EFB"/>
    <w:rsid w:val="00445997"/>
    <w:rsid w:val="004459AA"/>
    <w:rsid w:val="00445CE8"/>
    <w:rsid w:val="00446ECF"/>
    <w:rsid w:val="00450506"/>
    <w:rsid w:val="00451E59"/>
    <w:rsid w:val="00453A00"/>
    <w:rsid w:val="0045444D"/>
    <w:rsid w:val="0045488E"/>
    <w:rsid w:val="0045554E"/>
    <w:rsid w:val="00455EDA"/>
    <w:rsid w:val="00456400"/>
    <w:rsid w:val="0045669E"/>
    <w:rsid w:val="00456805"/>
    <w:rsid w:val="00456EE7"/>
    <w:rsid w:val="00456F52"/>
    <w:rsid w:val="0046368E"/>
    <w:rsid w:val="00463BA4"/>
    <w:rsid w:val="00466D90"/>
    <w:rsid w:val="0047093B"/>
    <w:rsid w:val="0047158B"/>
    <w:rsid w:val="00471DC8"/>
    <w:rsid w:val="00473554"/>
    <w:rsid w:val="00473C85"/>
    <w:rsid w:val="0047409F"/>
    <w:rsid w:val="00474446"/>
    <w:rsid w:val="00474753"/>
    <w:rsid w:val="004769E0"/>
    <w:rsid w:val="00476E9B"/>
    <w:rsid w:val="00476EA1"/>
    <w:rsid w:val="004802FC"/>
    <w:rsid w:val="004803F1"/>
    <w:rsid w:val="00480CC2"/>
    <w:rsid w:val="00481587"/>
    <w:rsid w:val="00483BD8"/>
    <w:rsid w:val="0048413B"/>
    <w:rsid w:val="004841D6"/>
    <w:rsid w:val="00484284"/>
    <w:rsid w:val="004860BA"/>
    <w:rsid w:val="00486E16"/>
    <w:rsid w:val="0048717A"/>
    <w:rsid w:val="00487E15"/>
    <w:rsid w:val="00491CE6"/>
    <w:rsid w:val="004925A6"/>
    <w:rsid w:val="004925F5"/>
    <w:rsid w:val="004967D7"/>
    <w:rsid w:val="004976DE"/>
    <w:rsid w:val="004A00B0"/>
    <w:rsid w:val="004A0D22"/>
    <w:rsid w:val="004A31C9"/>
    <w:rsid w:val="004A3B7F"/>
    <w:rsid w:val="004A512C"/>
    <w:rsid w:val="004A61C1"/>
    <w:rsid w:val="004A6DD4"/>
    <w:rsid w:val="004A71F8"/>
    <w:rsid w:val="004B1197"/>
    <w:rsid w:val="004B1F5D"/>
    <w:rsid w:val="004B447B"/>
    <w:rsid w:val="004B4BA0"/>
    <w:rsid w:val="004B6DDA"/>
    <w:rsid w:val="004B7006"/>
    <w:rsid w:val="004C0207"/>
    <w:rsid w:val="004C6A4A"/>
    <w:rsid w:val="004C7ADB"/>
    <w:rsid w:val="004D013F"/>
    <w:rsid w:val="004D038E"/>
    <w:rsid w:val="004D0EBB"/>
    <w:rsid w:val="004D161E"/>
    <w:rsid w:val="004D1E44"/>
    <w:rsid w:val="004D297E"/>
    <w:rsid w:val="004D4F50"/>
    <w:rsid w:val="004E0885"/>
    <w:rsid w:val="004E0EC0"/>
    <w:rsid w:val="004E2E6E"/>
    <w:rsid w:val="004E6D45"/>
    <w:rsid w:val="004E7676"/>
    <w:rsid w:val="004F04E0"/>
    <w:rsid w:val="004F0975"/>
    <w:rsid w:val="004F3AE8"/>
    <w:rsid w:val="004F4347"/>
    <w:rsid w:val="004F48E5"/>
    <w:rsid w:val="004F5647"/>
    <w:rsid w:val="004F6812"/>
    <w:rsid w:val="004F6C08"/>
    <w:rsid w:val="004F7B8F"/>
    <w:rsid w:val="00500DAE"/>
    <w:rsid w:val="005024CA"/>
    <w:rsid w:val="00502DC1"/>
    <w:rsid w:val="00506647"/>
    <w:rsid w:val="005070C1"/>
    <w:rsid w:val="00510773"/>
    <w:rsid w:val="00511302"/>
    <w:rsid w:val="00511496"/>
    <w:rsid w:val="00511EEA"/>
    <w:rsid w:val="00512A69"/>
    <w:rsid w:val="00515633"/>
    <w:rsid w:val="005168AB"/>
    <w:rsid w:val="0051734C"/>
    <w:rsid w:val="00520280"/>
    <w:rsid w:val="00521101"/>
    <w:rsid w:val="0052356F"/>
    <w:rsid w:val="0052392C"/>
    <w:rsid w:val="00524E15"/>
    <w:rsid w:val="00525030"/>
    <w:rsid w:val="00526331"/>
    <w:rsid w:val="00530FB6"/>
    <w:rsid w:val="0053221E"/>
    <w:rsid w:val="00533DF8"/>
    <w:rsid w:val="00536C3B"/>
    <w:rsid w:val="005403A6"/>
    <w:rsid w:val="00540D40"/>
    <w:rsid w:val="00541831"/>
    <w:rsid w:val="0054215F"/>
    <w:rsid w:val="00542191"/>
    <w:rsid w:val="005424B4"/>
    <w:rsid w:val="00543A14"/>
    <w:rsid w:val="00543BC7"/>
    <w:rsid w:val="00543F72"/>
    <w:rsid w:val="00544615"/>
    <w:rsid w:val="00551012"/>
    <w:rsid w:val="00553602"/>
    <w:rsid w:val="0055383A"/>
    <w:rsid w:val="005539A5"/>
    <w:rsid w:val="0055418B"/>
    <w:rsid w:val="0055548C"/>
    <w:rsid w:val="0055570B"/>
    <w:rsid w:val="00557195"/>
    <w:rsid w:val="00560054"/>
    <w:rsid w:val="00560F47"/>
    <w:rsid w:val="00561AAF"/>
    <w:rsid w:val="00562D10"/>
    <w:rsid w:val="0056324F"/>
    <w:rsid w:val="0056448A"/>
    <w:rsid w:val="00564858"/>
    <w:rsid w:val="00566C64"/>
    <w:rsid w:val="00566EB7"/>
    <w:rsid w:val="00567123"/>
    <w:rsid w:val="0057027E"/>
    <w:rsid w:val="005705B9"/>
    <w:rsid w:val="005715A5"/>
    <w:rsid w:val="00571BFC"/>
    <w:rsid w:val="00573E4D"/>
    <w:rsid w:val="0057518A"/>
    <w:rsid w:val="005753FB"/>
    <w:rsid w:val="00580093"/>
    <w:rsid w:val="00580456"/>
    <w:rsid w:val="0058109D"/>
    <w:rsid w:val="005815D9"/>
    <w:rsid w:val="00583952"/>
    <w:rsid w:val="0058491A"/>
    <w:rsid w:val="0058514D"/>
    <w:rsid w:val="005859DF"/>
    <w:rsid w:val="00585B35"/>
    <w:rsid w:val="00586034"/>
    <w:rsid w:val="00586830"/>
    <w:rsid w:val="005879B0"/>
    <w:rsid w:val="00593196"/>
    <w:rsid w:val="00593785"/>
    <w:rsid w:val="00596C1B"/>
    <w:rsid w:val="005A04CD"/>
    <w:rsid w:val="005A0772"/>
    <w:rsid w:val="005A1C1D"/>
    <w:rsid w:val="005A22DE"/>
    <w:rsid w:val="005A441F"/>
    <w:rsid w:val="005A484E"/>
    <w:rsid w:val="005A487C"/>
    <w:rsid w:val="005A4A75"/>
    <w:rsid w:val="005A6602"/>
    <w:rsid w:val="005A6D0B"/>
    <w:rsid w:val="005A7010"/>
    <w:rsid w:val="005A73F7"/>
    <w:rsid w:val="005B2853"/>
    <w:rsid w:val="005B64B4"/>
    <w:rsid w:val="005B79B7"/>
    <w:rsid w:val="005C0D95"/>
    <w:rsid w:val="005C255D"/>
    <w:rsid w:val="005C28A2"/>
    <w:rsid w:val="005C36AA"/>
    <w:rsid w:val="005C371C"/>
    <w:rsid w:val="005C3C04"/>
    <w:rsid w:val="005C4F40"/>
    <w:rsid w:val="005C6CA6"/>
    <w:rsid w:val="005C6D79"/>
    <w:rsid w:val="005C6F35"/>
    <w:rsid w:val="005C799E"/>
    <w:rsid w:val="005D203E"/>
    <w:rsid w:val="005D3531"/>
    <w:rsid w:val="005D3BEA"/>
    <w:rsid w:val="005D65E8"/>
    <w:rsid w:val="005E01B9"/>
    <w:rsid w:val="005E0668"/>
    <w:rsid w:val="005E2C55"/>
    <w:rsid w:val="005E463A"/>
    <w:rsid w:val="005E48CE"/>
    <w:rsid w:val="005E61E9"/>
    <w:rsid w:val="005E6477"/>
    <w:rsid w:val="005E6568"/>
    <w:rsid w:val="005F0C8B"/>
    <w:rsid w:val="005F10C0"/>
    <w:rsid w:val="005F13A4"/>
    <w:rsid w:val="005F17E4"/>
    <w:rsid w:val="005F3719"/>
    <w:rsid w:val="005F4B34"/>
    <w:rsid w:val="005F54D6"/>
    <w:rsid w:val="005F64CD"/>
    <w:rsid w:val="005F78CC"/>
    <w:rsid w:val="00601D01"/>
    <w:rsid w:val="00602035"/>
    <w:rsid w:val="00602B71"/>
    <w:rsid w:val="00602C1E"/>
    <w:rsid w:val="00603A6F"/>
    <w:rsid w:val="00603FA3"/>
    <w:rsid w:val="00607FC7"/>
    <w:rsid w:val="006103E2"/>
    <w:rsid w:val="00610449"/>
    <w:rsid w:val="006132D8"/>
    <w:rsid w:val="006134F8"/>
    <w:rsid w:val="00614CF1"/>
    <w:rsid w:val="00615130"/>
    <w:rsid w:val="00616EF0"/>
    <w:rsid w:val="00620186"/>
    <w:rsid w:val="006214D0"/>
    <w:rsid w:val="00622734"/>
    <w:rsid w:val="00622DC7"/>
    <w:rsid w:val="006242AD"/>
    <w:rsid w:val="00624945"/>
    <w:rsid w:val="00625DBB"/>
    <w:rsid w:val="006270E6"/>
    <w:rsid w:val="006324B4"/>
    <w:rsid w:val="00633469"/>
    <w:rsid w:val="006337E9"/>
    <w:rsid w:val="00633C4E"/>
    <w:rsid w:val="0063505E"/>
    <w:rsid w:val="006366B8"/>
    <w:rsid w:val="00637BB8"/>
    <w:rsid w:val="00640274"/>
    <w:rsid w:val="00642BB5"/>
    <w:rsid w:val="006439FE"/>
    <w:rsid w:val="00643F0B"/>
    <w:rsid w:val="00645A6C"/>
    <w:rsid w:val="00645D87"/>
    <w:rsid w:val="0065083C"/>
    <w:rsid w:val="00650D55"/>
    <w:rsid w:val="00651DD3"/>
    <w:rsid w:val="00652718"/>
    <w:rsid w:val="00653483"/>
    <w:rsid w:val="00656144"/>
    <w:rsid w:val="0065636E"/>
    <w:rsid w:val="00660542"/>
    <w:rsid w:val="00662555"/>
    <w:rsid w:val="006626C2"/>
    <w:rsid w:val="0066356E"/>
    <w:rsid w:val="006651EE"/>
    <w:rsid w:val="006653D8"/>
    <w:rsid w:val="00666673"/>
    <w:rsid w:val="00666EF3"/>
    <w:rsid w:val="006721CF"/>
    <w:rsid w:val="006729F1"/>
    <w:rsid w:val="0067385A"/>
    <w:rsid w:val="006740FC"/>
    <w:rsid w:val="00674700"/>
    <w:rsid w:val="00675FDA"/>
    <w:rsid w:val="00676278"/>
    <w:rsid w:val="00676587"/>
    <w:rsid w:val="0067754C"/>
    <w:rsid w:val="0068036A"/>
    <w:rsid w:val="00682EB6"/>
    <w:rsid w:val="00683788"/>
    <w:rsid w:val="0068496C"/>
    <w:rsid w:val="006856FC"/>
    <w:rsid w:val="006860D0"/>
    <w:rsid w:val="0068752A"/>
    <w:rsid w:val="00687AE2"/>
    <w:rsid w:val="00687E43"/>
    <w:rsid w:val="00691825"/>
    <w:rsid w:val="00692164"/>
    <w:rsid w:val="006933BC"/>
    <w:rsid w:val="00695622"/>
    <w:rsid w:val="00697304"/>
    <w:rsid w:val="006975E6"/>
    <w:rsid w:val="006A1DC4"/>
    <w:rsid w:val="006A1F0A"/>
    <w:rsid w:val="006A6C72"/>
    <w:rsid w:val="006B0094"/>
    <w:rsid w:val="006B0168"/>
    <w:rsid w:val="006B0395"/>
    <w:rsid w:val="006B20B0"/>
    <w:rsid w:val="006B24EA"/>
    <w:rsid w:val="006B3AE1"/>
    <w:rsid w:val="006B40ED"/>
    <w:rsid w:val="006B45C1"/>
    <w:rsid w:val="006B50A2"/>
    <w:rsid w:val="006B521F"/>
    <w:rsid w:val="006B6896"/>
    <w:rsid w:val="006B70B0"/>
    <w:rsid w:val="006B7779"/>
    <w:rsid w:val="006B7F12"/>
    <w:rsid w:val="006C196E"/>
    <w:rsid w:val="006C1AFB"/>
    <w:rsid w:val="006C1C5C"/>
    <w:rsid w:val="006C2E11"/>
    <w:rsid w:val="006C35AB"/>
    <w:rsid w:val="006C3F11"/>
    <w:rsid w:val="006C4D90"/>
    <w:rsid w:val="006C5338"/>
    <w:rsid w:val="006C6A82"/>
    <w:rsid w:val="006D0406"/>
    <w:rsid w:val="006D1673"/>
    <w:rsid w:val="006D2A09"/>
    <w:rsid w:val="006D2A77"/>
    <w:rsid w:val="006D54C6"/>
    <w:rsid w:val="006E11E0"/>
    <w:rsid w:val="006E1B12"/>
    <w:rsid w:val="006E21C1"/>
    <w:rsid w:val="006E4CF6"/>
    <w:rsid w:val="006E542F"/>
    <w:rsid w:val="006E6DB2"/>
    <w:rsid w:val="006E6EA6"/>
    <w:rsid w:val="006E70DC"/>
    <w:rsid w:val="006E77EC"/>
    <w:rsid w:val="006F112D"/>
    <w:rsid w:val="006F1C22"/>
    <w:rsid w:val="006F30C4"/>
    <w:rsid w:val="006F372D"/>
    <w:rsid w:val="006F6256"/>
    <w:rsid w:val="006F70BF"/>
    <w:rsid w:val="006F7CBB"/>
    <w:rsid w:val="00700F32"/>
    <w:rsid w:val="0070235F"/>
    <w:rsid w:val="00703139"/>
    <w:rsid w:val="007040AC"/>
    <w:rsid w:val="007040D2"/>
    <w:rsid w:val="0070460F"/>
    <w:rsid w:val="00704654"/>
    <w:rsid w:val="00704DEC"/>
    <w:rsid w:val="00707EE4"/>
    <w:rsid w:val="007102E0"/>
    <w:rsid w:val="00710935"/>
    <w:rsid w:val="007109D2"/>
    <w:rsid w:val="00711AC9"/>
    <w:rsid w:val="00711BC2"/>
    <w:rsid w:val="00712EC1"/>
    <w:rsid w:val="007214F0"/>
    <w:rsid w:val="00722385"/>
    <w:rsid w:val="00722AC5"/>
    <w:rsid w:val="0072374E"/>
    <w:rsid w:val="007246FB"/>
    <w:rsid w:val="00724C7A"/>
    <w:rsid w:val="0072551C"/>
    <w:rsid w:val="00725FB1"/>
    <w:rsid w:val="00731307"/>
    <w:rsid w:val="007318F3"/>
    <w:rsid w:val="00731FB5"/>
    <w:rsid w:val="007346B4"/>
    <w:rsid w:val="00736D30"/>
    <w:rsid w:val="00737D9D"/>
    <w:rsid w:val="007401B0"/>
    <w:rsid w:val="00740525"/>
    <w:rsid w:val="0074089E"/>
    <w:rsid w:val="00742441"/>
    <w:rsid w:val="00742B6E"/>
    <w:rsid w:val="00742F0C"/>
    <w:rsid w:val="007431CD"/>
    <w:rsid w:val="00743616"/>
    <w:rsid w:val="00743C15"/>
    <w:rsid w:val="00745878"/>
    <w:rsid w:val="007505DB"/>
    <w:rsid w:val="00750A64"/>
    <w:rsid w:val="00751C51"/>
    <w:rsid w:val="007520CE"/>
    <w:rsid w:val="007522C2"/>
    <w:rsid w:val="007561A1"/>
    <w:rsid w:val="00756D94"/>
    <w:rsid w:val="00757933"/>
    <w:rsid w:val="00757B5A"/>
    <w:rsid w:val="007624CE"/>
    <w:rsid w:val="00762754"/>
    <w:rsid w:val="00762D49"/>
    <w:rsid w:val="007634DD"/>
    <w:rsid w:val="007636AF"/>
    <w:rsid w:val="00763D13"/>
    <w:rsid w:val="00765BA0"/>
    <w:rsid w:val="00765F34"/>
    <w:rsid w:val="00766E7B"/>
    <w:rsid w:val="00766F3D"/>
    <w:rsid w:val="0076726C"/>
    <w:rsid w:val="007730AA"/>
    <w:rsid w:val="00773537"/>
    <w:rsid w:val="007777A3"/>
    <w:rsid w:val="00777871"/>
    <w:rsid w:val="007805ED"/>
    <w:rsid w:val="00781646"/>
    <w:rsid w:val="00781750"/>
    <w:rsid w:val="00781A7E"/>
    <w:rsid w:val="00790140"/>
    <w:rsid w:val="007910B0"/>
    <w:rsid w:val="00792700"/>
    <w:rsid w:val="00793404"/>
    <w:rsid w:val="00794CFD"/>
    <w:rsid w:val="00795B59"/>
    <w:rsid w:val="00797E2B"/>
    <w:rsid w:val="007A10EA"/>
    <w:rsid w:val="007A3285"/>
    <w:rsid w:val="007A3F4A"/>
    <w:rsid w:val="007A3F6F"/>
    <w:rsid w:val="007A4369"/>
    <w:rsid w:val="007A4CDD"/>
    <w:rsid w:val="007A54DF"/>
    <w:rsid w:val="007A5BF3"/>
    <w:rsid w:val="007A5E66"/>
    <w:rsid w:val="007A6616"/>
    <w:rsid w:val="007A7F34"/>
    <w:rsid w:val="007B10C6"/>
    <w:rsid w:val="007B2051"/>
    <w:rsid w:val="007B6E1F"/>
    <w:rsid w:val="007C0338"/>
    <w:rsid w:val="007C0895"/>
    <w:rsid w:val="007C28E7"/>
    <w:rsid w:val="007C2B9D"/>
    <w:rsid w:val="007C2F2C"/>
    <w:rsid w:val="007C401E"/>
    <w:rsid w:val="007C44C3"/>
    <w:rsid w:val="007C4C76"/>
    <w:rsid w:val="007C5663"/>
    <w:rsid w:val="007D080A"/>
    <w:rsid w:val="007D2A82"/>
    <w:rsid w:val="007D375C"/>
    <w:rsid w:val="007D48B7"/>
    <w:rsid w:val="007D4941"/>
    <w:rsid w:val="007D5ACA"/>
    <w:rsid w:val="007D6978"/>
    <w:rsid w:val="007E002C"/>
    <w:rsid w:val="007E0DAB"/>
    <w:rsid w:val="007E33FC"/>
    <w:rsid w:val="007E4A72"/>
    <w:rsid w:val="007E51FA"/>
    <w:rsid w:val="007E6D8B"/>
    <w:rsid w:val="007F03B9"/>
    <w:rsid w:val="007F0B34"/>
    <w:rsid w:val="007F1DFA"/>
    <w:rsid w:val="007F24E6"/>
    <w:rsid w:val="007F2C2D"/>
    <w:rsid w:val="007F4427"/>
    <w:rsid w:val="007F587C"/>
    <w:rsid w:val="007F7E1C"/>
    <w:rsid w:val="00800602"/>
    <w:rsid w:val="00802222"/>
    <w:rsid w:val="008043B7"/>
    <w:rsid w:val="00806348"/>
    <w:rsid w:val="00806E44"/>
    <w:rsid w:val="00810249"/>
    <w:rsid w:val="00810870"/>
    <w:rsid w:val="00811345"/>
    <w:rsid w:val="008114D5"/>
    <w:rsid w:val="00811E98"/>
    <w:rsid w:val="008132D1"/>
    <w:rsid w:val="008135B3"/>
    <w:rsid w:val="0081374A"/>
    <w:rsid w:val="00813A52"/>
    <w:rsid w:val="00813DB4"/>
    <w:rsid w:val="00814FCB"/>
    <w:rsid w:val="008152B1"/>
    <w:rsid w:val="00815C10"/>
    <w:rsid w:val="008201FE"/>
    <w:rsid w:val="00820906"/>
    <w:rsid w:val="00820D97"/>
    <w:rsid w:val="00821FA4"/>
    <w:rsid w:val="008226E1"/>
    <w:rsid w:val="00823082"/>
    <w:rsid w:val="0082379F"/>
    <w:rsid w:val="00823F71"/>
    <w:rsid w:val="00825B59"/>
    <w:rsid w:val="00825C5D"/>
    <w:rsid w:val="00825CE1"/>
    <w:rsid w:val="00827128"/>
    <w:rsid w:val="008323E8"/>
    <w:rsid w:val="008339BD"/>
    <w:rsid w:val="008345E7"/>
    <w:rsid w:val="008351F5"/>
    <w:rsid w:val="0083525A"/>
    <w:rsid w:val="008409B3"/>
    <w:rsid w:val="008418DF"/>
    <w:rsid w:val="0084322A"/>
    <w:rsid w:val="00843E59"/>
    <w:rsid w:val="00843F4D"/>
    <w:rsid w:val="00846847"/>
    <w:rsid w:val="00847E47"/>
    <w:rsid w:val="00851721"/>
    <w:rsid w:val="008526FD"/>
    <w:rsid w:val="00853F04"/>
    <w:rsid w:val="00855134"/>
    <w:rsid w:val="00855BEE"/>
    <w:rsid w:val="00860432"/>
    <w:rsid w:val="00860A4F"/>
    <w:rsid w:val="008616EA"/>
    <w:rsid w:val="008621CD"/>
    <w:rsid w:val="00863317"/>
    <w:rsid w:val="008641EE"/>
    <w:rsid w:val="00864BCE"/>
    <w:rsid w:val="0086525D"/>
    <w:rsid w:val="00866A8B"/>
    <w:rsid w:val="00867C05"/>
    <w:rsid w:val="008723CA"/>
    <w:rsid w:val="00874529"/>
    <w:rsid w:val="008756F6"/>
    <w:rsid w:val="00877F60"/>
    <w:rsid w:val="008806E9"/>
    <w:rsid w:val="008823FB"/>
    <w:rsid w:val="0088257D"/>
    <w:rsid w:val="00882D24"/>
    <w:rsid w:val="008862A3"/>
    <w:rsid w:val="00886A86"/>
    <w:rsid w:val="00886C60"/>
    <w:rsid w:val="008871BF"/>
    <w:rsid w:val="00890041"/>
    <w:rsid w:val="008908BC"/>
    <w:rsid w:val="00891C48"/>
    <w:rsid w:val="008930F3"/>
    <w:rsid w:val="00893D4B"/>
    <w:rsid w:val="008960FF"/>
    <w:rsid w:val="0089614B"/>
    <w:rsid w:val="0089721B"/>
    <w:rsid w:val="008A0998"/>
    <w:rsid w:val="008A12CE"/>
    <w:rsid w:val="008A13F5"/>
    <w:rsid w:val="008A28B5"/>
    <w:rsid w:val="008A2BA8"/>
    <w:rsid w:val="008A34AB"/>
    <w:rsid w:val="008A4EA8"/>
    <w:rsid w:val="008A5B5A"/>
    <w:rsid w:val="008A61DA"/>
    <w:rsid w:val="008A62DB"/>
    <w:rsid w:val="008A659B"/>
    <w:rsid w:val="008B052A"/>
    <w:rsid w:val="008B0A7E"/>
    <w:rsid w:val="008B3DA6"/>
    <w:rsid w:val="008B5422"/>
    <w:rsid w:val="008B6243"/>
    <w:rsid w:val="008B740F"/>
    <w:rsid w:val="008C0CC5"/>
    <w:rsid w:val="008C141F"/>
    <w:rsid w:val="008C1CB1"/>
    <w:rsid w:val="008C2106"/>
    <w:rsid w:val="008C4F97"/>
    <w:rsid w:val="008C5658"/>
    <w:rsid w:val="008C62D7"/>
    <w:rsid w:val="008C6883"/>
    <w:rsid w:val="008D1C81"/>
    <w:rsid w:val="008D519B"/>
    <w:rsid w:val="008D586D"/>
    <w:rsid w:val="008D6D08"/>
    <w:rsid w:val="008E02F7"/>
    <w:rsid w:val="008E15F6"/>
    <w:rsid w:val="008E16A8"/>
    <w:rsid w:val="008E2EBA"/>
    <w:rsid w:val="008E3399"/>
    <w:rsid w:val="008E50C3"/>
    <w:rsid w:val="008F17D0"/>
    <w:rsid w:val="008F3AFC"/>
    <w:rsid w:val="008F3EF5"/>
    <w:rsid w:val="008F51DD"/>
    <w:rsid w:val="008F6954"/>
    <w:rsid w:val="008F7891"/>
    <w:rsid w:val="008F7C7E"/>
    <w:rsid w:val="00901C12"/>
    <w:rsid w:val="009035C1"/>
    <w:rsid w:val="0090432B"/>
    <w:rsid w:val="00910DFC"/>
    <w:rsid w:val="00913B63"/>
    <w:rsid w:val="00916086"/>
    <w:rsid w:val="00916597"/>
    <w:rsid w:val="00916B58"/>
    <w:rsid w:val="00916EC9"/>
    <w:rsid w:val="009176E2"/>
    <w:rsid w:val="00917A03"/>
    <w:rsid w:val="009203FD"/>
    <w:rsid w:val="00920577"/>
    <w:rsid w:val="00922ABB"/>
    <w:rsid w:val="0092352C"/>
    <w:rsid w:val="0092399A"/>
    <w:rsid w:val="00924643"/>
    <w:rsid w:val="009252F8"/>
    <w:rsid w:val="00925AFD"/>
    <w:rsid w:val="00926CAE"/>
    <w:rsid w:val="00931FA6"/>
    <w:rsid w:val="00932985"/>
    <w:rsid w:val="00934A0C"/>
    <w:rsid w:val="00937F46"/>
    <w:rsid w:val="00940815"/>
    <w:rsid w:val="00942FB7"/>
    <w:rsid w:val="00943197"/>
    <w:rsid w:val="0094379F"/>
    <w:rsid w:val="00944503"/>
    <w:rsid w:val="0094562E"/>
    <w:rsid w:val="0094643A"/>
    <w:rsid w:val="00946774"/>
    <w:rsid w:val="00946C46"/>
    <w:rsid w:val="00951588"/>
    <w:rsid w:val="00955DCC"/>
    <w:rsid w:val="00956815"/>
    <w:rsid w:val="00956860"/>
    <w:rsid w:val="00957C85"/>
    <w:rsid w:val="009609D5"/>
    <w:rsid w:val="0096137F"/>
    <w:rsid w:val="009613FE"/>
    <w:rsid w:val="0096165F"/>
    <w:rsid w:val="009617DE"/>
    <w:rsid w:val="0096240D"/>
    <w:rsid w:val="00963CD3"/>
    <w:rsid w:val="0096402D"/>
    <w:rsid w:val="00965C14"/>
    <w:rsid w:val="00965D06"/>
    <w:rsid w:val="009663D6"/>
    <w:rsid w:val="00967950"/>
    <w:rsid w:val="00972007"/>
    <w:rsid w:val="00972082"/>
    <w:rsid w:val="0097212C"/>
    <w:rsid w:val="00972CA2"/>
    <w:rsid w:val="00975C13"/>
    <w:rsid w:val="00980B66"/>
    <w:rsid w:val="00981247"/>
    <w:rsid w:val="00981346"/>
    <w:rsid w:val="0098440C"/>
    <w:rsid w:val="009861A5"/>
    <w:rsid w:val="0098752B"/>
    <w:rsid w:val="009877F6"/>
    <w:rsid w:val="00987F35"/>
    <w:rsid w:val="009912F6"/>
    <w:rsid w:val="00991FB2"/>
    <w:rsid w:val="009928FF"/>
    <w:rsid w:val="00993B4C"/>
    <w:rsid w:val="0099503F"/>
    <w:rsid w:val="00996358"/>
    <w:rsid w:val="00996636"/>
    <w:rsid w:val="009976C4"/>
    <w:rsid w:val="009A010C"/>
    <w:rsid w:val="009A017D"/>
    <w:rsid w:val="009A148F"/>
    <w:rsid w:val="009A152E"/>
    <w:rsid w:val="009A18BF"/>
    <w:rsid w:val="009A3E9D"/>
    <w:rsid w:val="009A54D6"/>
    <w:rsid w:val="009A6F37"/>
    <w:rsid w:val="009A7D67"/>
    <w:rsid w:val="009B155F"/>
    <w:rsid w:val="009B24DB"/>
    <w:rsid w:val="009B468B"/>
    <w:rsid w:val="009B4E1E"/>
    <w:rsid w:val="009B4FCD"/>
    <w:rsid w:val="009B58E7"/>
    <w:rsid w:val="009B628D"/>
    <w:rsid w:val="009B6689"/>
    <w:rsid w:val="009B7B9C"/>
    <w:rsid w:val="009C0FC4"/>
    <w:rsid w:val="009C2DBA"/>
    <w:rsid w:val="009C3084"/>
    <w:rsid w:val="009C3F15"/>
    <w:rsid w:val="009C46AF"/>
    <w:rsid w:val="009C6578"/>
    <w:rsid w:val="009C76A2"/>
    <w:rsid w:val="009D09DE"/>
    <w:rsid w:val="009D1CDF"/>
    <w:rsid w:val="009D3B4B"/>
    <w:rsid w:val="009D682A"/>
    <w:rsid w:val="009D6C6A"/>
    <w:rsid w:val="009D6E6B"/>
    <w:rsid w:val="009D6F29"/>
    <w:rsid w:val="009D7E5F"/>
    <w:rsid w:val="009E07B5"/>
    <w:rsid w:val="009E08B7"/>
    <w:rsid w:val="009E1BDD"/>
    <w:rsid w:val="009E2BB9"/>
    <w:rsid w:val="009E3556"/>
    <w:rsid w:val="009E3B23"/>
    <w:rsid w:val="009E708F"/>
    <w:rsid w:val="009E75A9"/>
    <w:rsid w:val="009F02EE"/>
    <w:rsid w:val="009F2F86"/>
    <w:rsid w:val="009F4796"/>
    <w:rsid w:val="009F6061"/>
    <w:rsid w:val="009F63D2"/>
    <w:rsid w:val="009F6536"/>
    <w:rsid w:val="00A01AAC"/>
    <w:rsid w:val="00A02057"/>
    <w:rsid w:val="00A03579"/>
    <w:rsid w:val="00A04E3C"/>
    <w:rsid w:val="00A05A1F"/>
    <w:rsid w:val="00A106B1"/>
    <w:rsid w:val="00A117B2"/>
    <w:rsid w:val="00A14E41"/>
    <w:rsid w:val="00A152FB"/>
    <w:rsid w:val="00A15533"/>
    <w:rsid w:val="00A15C67"/>
    <w:rsid w:val="00A15C96"/>
    <w:rsid w:val="00A1666C"/>
    <w:rsid w:val="00A16946"/>
    <w:rsid w:val="00A20E54"/>
    <w:rsid w:val="00A2155C"/>
    <w:rsid w:val="00A22900"/>
    <w:rsid w:val="00A23CBA"/>
    <w:rsid w:val="00A24455"/>
    <w:rsid w:val="00A2487F"/>
    <w:rsid w:val="00A2579C"/>
    <w:rsid w:val="00A2782B"/>
    <w:rsid w:val="00A31AC6"/>
    <w:rsid w:val="00A330AC"/>
    <w:rsid w:val="00A33941"/>
    <w:rsid w:val="00A34FBA"/>
    <w:rsid w:val="00A3597B"/>
    <w:rsid w:val="00A359B4"/>
    <w:rsid w:val="00A35E3C"/>
    <w:rsid w:val="00A36E39"/>
    <w:rsid w:val="00A37A2D"/>
    <w:rsid w:val="00A4020A"/>
    <w:rsid w:val="00A40DD5"/>
    <w:rsid w:val="00A41978"/>
    <w:rsid w:val="00A423CC"/>
    <w:rsid w:val="00A426FC"/>
    <w:rsid w:val="00A435D3"/>
    <w:rsid w:val="00A47BCC"/>
    <w:rsid w:val="00A51B94"/>
    <w:rsid w:val="00A51EF0"/>
    <w:rsid w:val="00A520D8"/>
    <w:rsid w:val="00A526AE"/>
    <w:rsid w:val="00A52871"/>
    <w:rsid w:val="00A52E11"/>
    <w:rsid w:val="00A53266"/>
    <w:rsid w:val="00A54234"/>
    <w:rsid w:val="00A5474D"/>
    <w:rsid w:val="00A55106"/>
    <w:rsid w:val="00A57310"/>
    <w:rsid w:val="00A57BEB"/>
    <w:rsid w:val="00A6380B"/>
    <w:rsid w:val="00A63A17"/>
    <w:rsid w:val="00A664A4"/>
    <w:rsid w:val="00A66B9B"/>
    <w:rsid w:val="00A728D0"/>
    <w:rsid w:val="00A76574"/>
    <w:rsid w:val="00A801AA"/>
    <w:rsid w:val="00A808B1"/>
    <w:rsid w:val="00A819C2"/>
    <w:rsid w:val="00A82B4E"/>
    <w:rsid w:val="00A84437"/>
    <w:rsid w:val="00A866CF"/>
    <w:rsid w:val="00A86DE4"/>
    <w:rsid w:val="00A87765"/>
    <w:rsid w:val="00A90447"/>
    <w:rsid w:val="00A90DD5"/>
    <w:rsid w:val="00A96047"/>
    <w:rsid w:val="00A96F5D"/>
    <w:rsid w:val="00A972C5"/>
    <w:rsid w:val="00A97FDF"/>
    <w:rsid w:val="00AA0FE9"/>
    <w:rsid w:val="00AA1016"/>
    <w:rsid w:val="00AA1D93"/>
    <w:rsid w:val="00AA2844"/>
    <w:rsid w:val="00AA375E"/>
    <w:rsid w:val="00AA3A2C"/>
    <w:rsid w:val="00AA486E"/>
    <w:rsid w:val="00AA55ED"/>
    <w:rsid w:val="00AA5CEF"/>
    <w:rsid w:val="00AA74FB"/>
    <w:rsid w:val="00AB080C"/>
    <w:rsid w:val="00AB09C6"/>
    <w:rsid w:val="00AB14A4"/>
    <w:rsid w:val="00AB1EB3"/>
    <w:rsid w:val="00AB2680"/>
    <w:rsid w:val="00AB4682"/>
    <w:rsid w:val="00AB5138"/>
    <w:rsid w:val="00AB568F"/>
    <w:rsid w:val="00AB60CF"/>
    <w:rsid w:val="00AB6BAE"/>
    <w:rsid w:val="00AB6EF7"/>
    <w:rsid w:val="00AC0C52"/>
    <w:rsid w:val="00AC0EB6"/>
    <w:rsid w:val="00AC1083"/>
    <w:rsid w:val="00AC253D"/>
    <w:rsid w:val="00AC494C"/>
    <w:rsid w:val="00AC571F"/>
    <w:rsid w:val="00AC5FDA"/>
    <w:rsid w:val="00AD05EF"/>
    <w:rsid w:val="00AD0A08"/>
    <w:rsid w:val="00AD17D7"/>
    <w:rsid w:val="00AD2892"/>
    <w:rsid w:val="00AD44A1"/>
    <w:rsid w:val="00AD60DD"/>
    <w:rsid w:val="00AD623A"/>
    <w:rsid w:val="00AE1235"/>
    <w:rsid w:val="00AE259B"/>
    <w:rsid w:val="00AE25C7"/>
    <w:rsid w:val="00AE2831"/>
    <w:rsid w:val="00AE355E"/>
    <w:rsid w:val="00AE4F03"/>
    <w:rsid w:val="00AE55E8"/>
    <w:rsid w:val="00AF4A35"/>
    <w:rsid w:val="00AF56D3"/>
    <w:rsid w:val="00AF64CA"/>
    <w:rsid w:val="00AF6B2A"/>
    <w:rsid w:val="00B00784"/>
    <w:rsid w:val="00B015A6"/>
    <w:rsid w:val="00B024C0"/>
    <w:rsid w:val="00B048B4"/>
    <w:rsid w:val="00B05A86"/>
    <w:rsid w:val="00B0763A"/>
    <w:rsid w:val="00B07BFE"/>
    <w:rsid w:val="00B1026A"/>
    <w:rsid w:val="00B10530"/>
    <w:rsid w:val="00B11974"/>
    <w:rsid w:val="00B1201E"/>
    <w:rsid w:val="00B12099"/>
    <w:rsid w:val="00B1378A"/>
    <w:rsid w:val="00B14E5E"/>
    <w:rsid w:val="00B15209"/>
    <w:rsid w:val="00B154E5"/>
    <w:rsid w:val="00B16134"/>
    <w:rsid w:val="00B177F2"/>
    <w:rsid w:val="00B20736"/>
    <w:rsid w:val="00B21161"/>
    <w:rsid w:val="00B21394"/>
    <w:rsid w:val="00B21E9E"/>
    <w:rsid w:val="00B23867"/>
    <w:rsid w:val="00B238AC"/>
    <w:rsid w:val="00B24AE5"/>
    <w:rsid w:val="00B2575A"/>
    <w:rsid w:val="00B26CB6"/>
    <w:rsid w:val="00B26CEC"/>
    <w:rsid w:val="00B271D4"/>
    <w:rsid w:val="00B31BD8"/>
    <w:rsid w:val="00B32BDC"/>
    <w:rsid w:val="00B33A03"/>
    <w:rsid w:val="00B34455"/>
    <w:rsid w:val="00B346D7"/>
    <w:rsid w:val="00B35B15"/>
    <w:rsid w:val="00B36599"/>
    <w:rsid w:val="00B365C4"/>
    <w:rsid w:val="00B37620"/>
    <w:rsid w:val="00B378C3"/>
    <w:rsid w:val="00B37EE0"/>
    <w:rsid w:val="00B37F07"/>
    <w:rsid w:val="00B43236"/>
    <w:rsid w:val="00B44550"/>
    <w:rsid w:val="00B4648F"/>
    <w:rsid w:val="00B4658B"/>
    <w:rsid w:val="00B46785"/>
    <w:rsid w:val="00B476D8"/>
    <w:rsid w:val="00B51654"/>
    <w:rsid w:val="00B534D1"/>
    <w:rsid w:val="00B534EA"/>
    <w:rsid w:val="00B53522"/>
    <w:rsid w:val="00B55D2D"/>
    <w:rsid w:val="00B57A3C"/>
    <w:rsid w:val="00B606BB"/>
    <w:rsid w:val="00B625AA"/>
    <w:rsid w:val="00B644A8"/>
    <w:rsid w:val="00B64CD1"/>
    <w:rsid w:val="00B66D89"/>
    <w:rsid w:val="00B677C1"/>
    <w:rsid w:val="00B71944"/>
    <w:rsid w:val="00B722DC"/>
    <w:rsid w:val="00B728EA"/>
    <w:rsid w:val="00B73DB0"/>
    <w:rsid w:val="00B757D4"/>
    <w:rsid w:val="00B75B6F"/>
    <w:rsid w:val="00B775F4"/>
    <w:rsid w:val="00B77684"/>
    <w:rsid w:val="00B7770C"/>
    <w:rsid w:val="00B77D25"/>
    <w:rsid w:val="00B80CCC"/>
    <w:rsid w:val="00B81FB6"/>
    <w:rsid w:val="00B8266A"/>
    <w:rsid w:val="00B82A86"/>
    <w:rsid w:val="00B85D44"/>
    <w:rsid w:val="00B86B32"/>
    <w:rsid w:val="00B91D5A"/>
    <w:rsid w:val="00B93BB6"/>
    <w:rsid w:val="00B97824"/>
    <w:rsid w:val="00B97D25"/>
    <w:rsid w:val="00BA28EE"/>
    <w:rsid w:val="00BA2AC0"/>
    <w:rsid w:val="00BA364D"/>
    <w:rsid w:val="00BA4B52"/>
    <w:rsid w:val="00BA5562"/>
    <w:rsid w:val="00BA5F8A"/>
    <w:rsid w:val="00BA682F"/>
    <w:rsid w:val="00BA700A"/>
    <w:rsid w:val="00BB145B"/>
    <w:rsid w:val="00BB1910"/>
    <w:rsid w:val="00BB1B15"/>
    <w:rsid w:val="00BB24C0"/>
    <w:rsid w:val="00BB2776"/>
    <w:rsid w:val="00BB4D97"/>
    <w:rsid w:val="00BB56CB"/>
    <w:rsid w:val="00BB5F63"/>
    <w:rsid w:val="00BB626F"/>
    <w:rsid w:val="00BB63C2"/>
    <w:rsid w:val="00BB7731"/>
    <w:rsid w:val="00BC138E"/>
    <w:rsid w:val="00BC1FAB"/>
    <w:rsid w:val="00BC2509"/>
    <w:rsid w:val="00BC53AF"/>
    <w:rsid w:val="00BC57EA"/>
    <w:rsid w:val="00BC5B4A"/>
    <w:rsid w:val="00BC6109"/>
    <w:rsid w:val="00BC6862"/>
    <w:rsid w:val="00BC7824"/>
    <w:rsid w:val="00BC7B6B"/>
    <w:rsid w:val="00BC7CA6"/>
    <w:rsid w:val="00BD0E53"/>
    <w:rsid w:val="00BD1F19"/>
    <w:rsid w:val="00BD2862"/>
    <w:rsid w:val="00BD2A53"/>
    <w:rsid w:val="00BD2DEC"/>
    <w:rsid w:val="00BD3058"/>
    <w:rsid w:val="00BD643C"/>
    <w:rsid w:val="00BD6537"/>
    <w:rsid w:val="00BD681E"/>
    <w:rsid w:val="00BE483F"/>
    <w:rsid w:val="00BE6735"/>
    <w:rsid w:val="00BE6CAD"/>
    <w:rsid w:val="00BE7052"/>
    <w:rsid w:val="00BF1DA5"/>
    <w:rsid w:val="00BF5AEC"/>
    <w:rsid w:val="00BF5C1A"/>
    <w:rsid w:val="00C00633"/>
    <w:rsid w:val="00C00D9D"/>
    <w:rsid w:val="00C018D0"/>
    <w:rsid w:val="00C021EB"/>
    <w:rsid w:val="00C02CC3"/>
    <w:rsid w:val="00C05367"/>
    <w:rsid w:val="00C0639B"/>
    <w:rsid w:val="00C065D7"/>
    <w:rsid w:val="00C07AD8"/>
    <w:rsid w:val="00C07DBC"/>
    <w:rsid w:val="00C07F41"/>
    <w:rsid w:val="00C12756"/>
    <w:rsid w:val="00C129DC"/>
    <w:rsid w:val="00C153C0"/>
    <w:rsid w:val="00C16F37"/>
    <w:rsid w:val="00C172B5"/>
    <w:rsid w:val="00C1735E"/>
    <w:rsid w:val="00C17E92"/>
    <w:rsid w:val="00C2127F"/>
    <w:rsid w:val="00C2415B"/>
    <w:rsid w:val="00C25680"/>
    <w:rsid w:val="00C25BBB"/>
    <w:rsid w:val="00C26558"/>
    <w:rsid w:val="00C26CAA"/>
    <w:rsid w:val="00C306D1"/>
    <w:rsid w:val="00C308FB"/>
    <w:rsid w:val="00C30E32"/>
    <w:rsid w:val="00C31191"/>
    <w:rsid w:val="00C33104"/>
    <w:rsid w:val="00C348C9"/>
    <w:rsid w:val="00C34A8F"/>
    <w:rsid w:val="00C351FD"/>
    <w:rsid w:val="00C36770"/>
    <w:rsid w:val="00C37B24"/>
    <w:rsid w:val="00C41B70"/>
    <w:rsid w:val="00C45FE5"/>
    <w:rsid w:val="00C46362"/>
    <w:rsid w:val="00C46B90"/>
    <w:rsid w:val="00C46ECC"/>
    <w:rsid w:val="00C4736D"/>
    <w:rsid w:val="00C4793F"/>
    <w:rsid w:val="00C510E8"/>
    <w:rsid w:val="00C5151E"/>
    <w:rsid w:val="00C54B10"/>
    <w:rsid w:val="00C55BDD"/>
    <w:rsid w:val="00C56289"/>
    <w:rsid w:val="00C6307F"/>
    <w:rsid w:val="00C63484"/>
    <w:rsid w:val="00C6419B"/>
    <w:rsid w:val="00C65EE9"/>
    <w:rsid w:val="00C677DD"/>
    <w:rsid w:val="00C67836"/>
    <w:rsid w:val="00C70F20"/>
    <w:rsid w:val="00C713A2"/>
    <w:rsid w:val="00C732CA"/>
    <w:rsid w:val="00C73A5B"/>
    <w:rsid w:val="00C763CA"/>
    <w:rsid w:val="00C76813"/>
    <w:rsid w:val="00C7696E"/>
    <w:rsid w:val="00C77681"/>
    <w:rsid w:val="00C83647"/>
    <w:rsid w:val="00C83D9C"/>
    <w:rsid w:val="00C83E6F"/>
    <w:rsid w:val="00C901B4"/>
    <w:rsid w:val="00C912A2"/>
    <w:rsid w:val="00C92513"/>
    <w:rsid w:val="00C9465F"/>
    <w:rsid w:val="00C94905"/>
    <w:rsid w:val="00C96953"/>
    <w:rsid w:val="00CA24A1"/>
    <w:rsid w:val="00CA2A5D"/>
    <w:rsid w:val="00CA3F01"/>
    <w:rsid w:val="00CA4928"/>
    <w:rsid w:val="00CA66B4"/>
    <w:rsid w:val="00CB1F7A"/>
    <w:rsid w:val="00CB22FC"/>
    <w:rsid w:val="00CB3057"/>
    <w:rsid w:val="00CB3704"/>
    <w:rsid w:val="00CB4FE2"/>
    <w:rsid w:val="00CB55F5"/>
    <w:rsid w:val="00CB598B"/>
    <w:rsid w:val="00CB65DF"/>
    <w:rsid w:val="00CB6DC6"/>
    <w:rsid w:val="00CC0574"/>
    <w:rsid w:val="00CC2307"/>
    <w:rsid w:val="00CC3A9C"/>
    <w:rsid w:val="00CC48CF"/>
    <w:rsid w:val="00CC48F4"/>
    <w:rsid w:val="00CC5DB4"/>
    <w:rsid w:val="00CC5FCA"/>
    <w:rsid w:val="00CC731E"/>
    <w:rsid w:val="00CD1AA8"/>
    <w:rsid w:val="00CD2CBC"/>
    <w:rsid w:val="00CD2DE3"/>
    <w:rsid w:val="00CD301B"/>
    <w:rsid w:val="00CD31C0"/>
    <w:rsid w:val="00CD63AD"/>
    <w:rsid w:val="00CE1E30"/>
    <w:rsid w:val="00CE30DC"/>
    <w:rsid w:val="00CE415B"/>
    <w:rsid w:val="00CF06AF"/>
    <w:rsid w:val="00CF1D25"/>
    <w:rsid w:val="00CF1EB7"/>
    <w:rsid w:val="00CF2135"/>
    <w:rsid w:val="00CF2224"/>
    <w:rsid w:val="00CF790C"/>
    <w:rsid w:val="00D002A0"/>
    <w:rsid w:val="00D01434"/>
    <w:rsid w:val="00D01707"/>
    <w:rsid w:val="00D07459"/>
    <w:rsid w:val="00D07E0F"/>
    <w:rsid w:val="00D11B8C"/>
    <w:rsid w:val="00D128A0"/>
    <w:rsid w:val="00D13833"/>
    <w:rsid w:val="00D2140F"/>
    <w:rsid w:val="00D23A76"/>
    <w:rsid w:val="00D25374"/>
    <w:rsid w:val="00D273BC"/>
    <w:rsid w:val="00D27D47"/>
    <w:rsid w:val="00D34B8B"/>
    <w:rsid w:val="00D3797E"/>
    <w:rsid w:val="00D37BF6"/>
    <w:rsid w:val="00D4083B"/>
    <w:rsid w:val="00D40864"/>
    <w:rsid w:val="00D40BAE"/>
    <w:rsid w:val="00D415C8"/>
    <w:rsid w:val="00D42977"/>
    <w:rsid w:val="00D4378E"/>
    <w:rsid w:val="00D46B13"/>
    <w:rsid w:val="00D4710D"/>
    <w:rsid w:val="00D5140E"/>
    <w:rsid w:val="00D5241B"/>
    <w:rsid w:val="00D52FDE"/>
    <w:rsid w:val="00D5365D"/>
    <w:rsid w:val="00D53750"/>
    <w:rsid w:val="00D54AB8"/>
    <w:rsid w:val="00D55B51"/>
    <w:rsid w:val="00D5761E"/>
    <w:rsid w:val="00D62991"/>
    <w:rsid w:val="00D62F9B"/>
    <w:rsid w:val="00D639F0"/>
    <w:rsid w:val="00D63C7E"/>
    <w:rsid w:val="00D6475A"/>
    <w:rsid w:val="00D65215"/>
    <w:rsid w:val="00D6766C"/>
    <w:rsid w:val="00D7121D"/>
    <w:rsid w:val="00D71C21"/>
    <w:rsid w:val="00D71FA5"/>
    <w:rsid w:val="00D72566"/>
    <w:rsid w:val="00D72D0C"/>
    <w:rsid w:val="00D7360F"/>
    <w:rsid w:val="00D77134"/>
    <w:rsid w:val="00D801C3"/>
    <w:rsid w:val="00D822D7"/>
    <w:rsid w:val="00D82864"/>
    <w:rsid w:val="00D833AC"/>
    <w:rsid w:val="00D83FC5"/>
    <w:rsid w:val="00D84068"/>
    <w:rsid w:val="00D86865"/>
    <w:rsid w:val="00D87EBE"/>
    <w:rsid w:val="00D906FF"/>
    <w:rsid w:val="00D91697"/>
    <w:rsid w:val="00D9211F"/>
    <w:rsid w:val="00D941D4"/>
    <w:rsid w:val="00D9540B"/>
    <w:rsid w:val="00DA0225"/>
    <w:rsid w:val="00DA43C5"/>
    <w:rsid w:val="00DA5742"/>
    <w:rsid w:val="00DA633C"/>
    <w:rsid w:val="00DA63C8"/>
    <w:rsid w:val="00DA64B2"/>
    <w:rsid w:val="00DA7B56"/>
    <w:rsid w:val="00DA7DCE"/>
    <w:rsid w:val="00DB01D8"/>
    <w:rsid w:val="00DB0C22"/>
    <w:rsid w:val="00DB1362"/>
    <w:rsid w:val="00DB2BDD"/>
    <w:rsid w:val="00DB34CF"/>
    <w:rsid w:val="00DB462D"/>
    <w:rsid w:val="00DB54FF"/>
    <w:rsid w:val="00DB6119"/>
    <w:rsid w:val="00DB7CD1"/>
    <w:rsid w:val="00DB7D9E"/>
    <w:rsid w:val="00DC06F8"/>
    <w:rsid w:val="00DC0AEB"/>
    <w:rsid w:val="00DC21DF"/>
    <w:rsid w:val="00DC3847"/>
    <w:rsid w:val="00DC7862"/>
    <w:rsid w:val="00DC7FD3"/>
    <w:rsid w:val="00DD0F8D"/>
    <w:rsid w:val="00DD1D62"/>
    <w:rsid w:val="00DD22F9"/>
    <w:rsid w:val="00DD275E"/>
    <w:rsid w:val="00DD4F04"/>
    <w:rsid w:val="00DD70CC"/>
    <w:rsid w:val="00DD7CF2"/>
    <w:rsid w:val="00DE0A03"/>
    <w:rsid w:val="00DE13CF"/>
    <w:rsid w:val="00DE2221"/>
    <w:rsid w:val="00DE25D8"/>
    <w:rsid w:val="00DE3024"/>
    <w:rsid w:val="00DE31A1"/>
    <w:rsid w:val="00DE46F1"/>
    <w:rsid w:val="00DE4FFE"/>
    <w:rsid w:val="00DE51C3"/>
    <w:rsid w:val="00DE5252"/>
    <w:rsid w:val="00DE5ED3"/>
    <w:rsid w:val="00DE6978"/>
    <w:rsid w:val="00DF2309"/>
    <w:rsid w:val="00DF3C0B"/>
    <w:rsid w:val="00DF3DAC"/>
    <w:rsid w:val="00DF3EFC"/>
    <w:rsid w:val="00DF55E7"/>
    <w:rsid w:val="00DF5D38"/>
    <w:rsid w:val="00DF644C"/>
    <w:rsid w:val="00DF7553"/>
    <w:rsid w:val="00E012B9"/>
    <w:rsid w:val="00E01895"/>
    <w:rsid w:val="00E01985"/>
    <w:rsid w:val="00E024D1"/>
    <w:rsid w:val="00E02943"/>
    <w:rsid w:val="00E031DA"/>
    <w:rsid w:val="00E04B6D"/>
    <w:rsid w:val="00E07DB3"/>
    <w:rsid w:val="00E10FAB"/>
    <w:rsid w:val="00E11875"/>
    <w:rsid w:val="00E11929"/>
    <w:rsid w:val="00E12751"/>
    <w:rsid w:val="00E14355"/>
    <w:rsid w:val="00E149F3"/>
    <w:rsid w:val="00E15446"/>
    <w:rsid w:val="00E16EFF"/>
    <w:rsid w:val="00E17114"/>
    <w:rsid w:val="00E21383"/>
    <w:rsid w:val="00E223C7"/>
    <w:rsid w:val="00E22B78"/>
    <w:rsid w:val="00E23A0E"/>
    <w:rsid w:val="00E23BB1"/>
    <w:rsid w:val="00E30014"/>
    <w:rsid w:val="00E30329"/>
    <w:rsid w:val="00E30B88"/>
    <w:rsid w:val="00E30BB1"/>
    <w:rsid w:val="00E333A0"/>
    <w:rsid w:val="00E35A6F"/>
    <w:rsid w:val="00E35C27"/>
    <w:rsid w:val="00E35FC2"/>
    <w:rsid w:val="00E35FED"/>
    <w:rsid w:val="00E36B9F"/>
    <w:rsid w:val="00E37AFB"/>
    <w:rsid w:val="00E4108B"/>
    <w:rsid w:val="00E41E61"/>
    <w:rsid w:val="00E42FFA"/>
    <w:rsid w:val="00E43D06"/>
    <w:rsid w:val="00E45546"/>
    <w:rsid w:val="00E45BC9"/>
    <w:rsid w:val="00E479F0"/>
    <w:rsid w:val="00E51D46"/>
    <w:rsid w:val="00E52370"/>
    <w:rsid w:val="00E5274A"/>
    <w:rsid w:val="00E53A93"/>
    <w:rsid w:val="00E56444"/>
    <w:rsid w:val="00E6037D"/>
    <w:rsid w:val="00E60C27"/>
    <w:rsid w:val="00E634AB"/>
    <w:rsid w:val="00E6427E"/>
    <w:rsid w:val="00E64D96"/>
    <w:rsid w:val="00E65E03"/>
    <w:rsid w:val="00E67EF8"/>
    <w:rsid w:val="00E717E2"/>
    <w:rsid w:val="00E72A36"/>
    <w:rsid w:val="00E73BF5"/>
    <w:rsid w:val="00E73E31"/>
    <w:rsid w:val="00E746FD"/>
    <w:rsid w:val="00E74CEA"/>
    <w:rsid w:val="00E753BD"/>
    <w:rsid w:val="00E80588"/>
    <w:rsid w:val="00E80993"/>
    <w:rsid w:val="00E811EA"/>
    <w:rsid w:val="00E85800"/>
    <w:rsid w:val="00E85972"/>
    <w:rsid w:val="00E86C7F"/>
    <w:rsid w:val="00E87028"/>
    <w:rsid w:val="00E875D6"/>
    <w:rsid w:val="00E9096D"/>
    <w:rsid w:val="00E90D4C"/>
    <w:rsid w:val="00E935E4"/>
    <w:rsid w:val="00E9440F"/>
    <w:rsid w:val="00E94C3E"/>
    <w:rsid w:val="00E95500"/>
    <w:rsid w:val="00E95F74"/>
    <w:rsid w:val="00EA03CB"/>
    <w:rsid w:val="00EA1CDB"/>
    <w:rsid w:val="00EA31BE"/>
    <w:rsid w:val="00EA46B5"/>
    <w:rsid w:val="00EA5032"/>
    <w:rsid w:val="00EA6BB2"/>
    <w:rsid w:val="00EA7377"/>
    <w:rsid w:val="00EB1252"/>
    <w:rsid w:val="00EB1538"/>
    <w:rsid w:val="00EB1F99"/>
    <w:rsid w:val="00EB2AA5"/>
    <w:rsid w:val="00EB32FD"/>
    <w:rsid w:val="00EB33B9"/>
    <w:rsid w:val="00EB387F"/>
    <w:rsid w:val="00EB48D9"/>
    <w:rsid w:val="00EB649F"/>
    <w:rsid w:val="00EB6AF1"/>
    <w:rsid w:val="00EB7AE0"/>
    <w:rsid w:val="00EC0590"/>
    <w:rsid w:val="00EC2D8D"/>
    <w:rsid w:val="00EC32BF"/>
    <w:rsid w:val="00EC357C"/>
    <w:rsid w:val="00EC3927"/>
    <w:rsid w:val="00EC5B66"/>
    <w:rsid w:val="00EC5B89"/>
    <w:rsid w:val="00ED0586"/>
    <w:rsid w:val="00ED05AA"/>
    <w:rsid w:val="00ED0FD6"/>
    <w:rsid w:val="00ED1D66"/>
    <w:rsid w:val="00ED4EC2"/>
    <w:rsid w:val="00ED6BB0"/>
    <w:rsid w:val="00EE0956"/>
    <w:rsid w:val="00EE768E"/>
    <w:rsid w:val="00EF09E2"/>
    <w:rsid w:val="00EF0C92"/>
    <w:rsid w:val="00EF243E"/>
    <w:rsid w:val="00EF32B5"/>
    <w:rsid w:val="00EF33CC"/>
    <w:rsid w:val="00EF63AE"/>
    <w:rsid w:val="00EF75EB"/>
    <w:rsid w:val="00F00929"/>
    <w:rsid w:val="00F032F1"/>
    <w:rsid w:val="00F05F03"/>
    <w:rsid w:val="00F073CC"/>
    <w:rsid w:val="00F0783F"/>
    <w:rsid w:val="00F14B1A"/>
    <w:rsid w:val="00F165A6"/>
    <w:rsid w:val="00F17FC2"/>
    <w:rsid w:val="00F2095F"/>
    <w:rsid w:val="00F22EDA"/>
    <w:rsid w:val="00F23F39"/>
    <w:rsid w:val="00F248FF"/>
    <w:rsid w:val="00F256D7"/>
    <w:rsid w:val="00F3025C"/>
    <w:rsid w:val="00F312A4"/>
    <w:rsid w:val="00F31EF8"/>
    <w:rsid w:val="00F3378F"/>
    <w:rsid w:val="00F345CE"/>
    <w:rsid w:val="00F35BD4"/>
    <w:rsid w:val="00F407BA"/>
    <w:rsid w:val="00F4555C"/>
    <w:rsid w:val="00F45B14"/>
    <w:rsid w:val="00F45CE8"/>
    <w:rsid w:val="00F47DF3"/>
    <w:rsid w:val="00F5245A"/>
    <w:rsid w:val="00F5269F"/>
    <w:rsid w:val="00F57BA1"/>
    <w:rsid w:val="00F616B0"/>
    <w:rsid w:val="00F64E54"/>
    <w:rsid w:val="00F654B0"/>
    <w:rsid w:val="00F65F00"/>
    <w:rsid w:val="00F67A21"/>
    <w:rsid w:val="00F70083"/>
    <w:rsid w:val="00F721B1"/>
    <w:rsid w:val="00F73200"/>
    <w:rsid w:val="00F7398E"/>
    <w:rsid w:val="00F7429D"/>
    <w:rsid w:val="00F74F92"/>
    <w:rsid w:val="00F77724"/>
    <w:rsid w:val="00F77CF1"/>
    <w:rsid w:val="00F82027"/>
    <w:rsid w:val="00F835AF"/>
    <w:rsid w:val="00F8381C"/>
    <w:rsid w:val="00F8488E"/>
    <w:rsid w:val="00F85D8F"/>
    <w:rsid w:val="00F86E94"/>
    <w:rsid w:val="00F909D3"/>
    <w:rsid w:val="00F92F15"/>
    <w:rsid w:val="00F93071"/>
    <w:rsid w:val="00F9336D"/>
    <w:rsid w:val="00F96627"/>
    <w:rsid w:val="00F97B55"/>
    <w:rsid w:val="00FA14CE"/>
    <w:rsid w:val="00FA2CCA"/>
    <w:rsid w:val="00FA334E"/>
    <w:rsid w:val="00FA3CDB"/>
    <w:rsid w:val="00FA4818"/>
    <w:rsid w:val="00FA4BF2"/>
    <w:rsid w:val="00FA4DA3"/>
    <w:rsid w:val="00FA5FC5"/>
    <w:rsid w:val="00FA7C78"/>
    <w:rsid w:val="00FB04DA"/>
    <w:rsid w:val="00FB097E"/>
    <w:rsid w:val="00FB2BC6"/>
    <w:rsid w:val="00FB31AB"/>
    <w:rsid w:val="00FB3640"/>
    <w:rsid w:val="00FB3C21"/>
    <w:rsid w:val="00FB50FE"/>
    <w:rsid w:val="00FB52FF"/>
    <w:rsid w:val="00FB6A63"/>
    <w:rsid w:val="00FB7B8A"/>
    <w:rsid w:val="00FC0C63"/>
    <w:rsid w:val="00FC1E55"/>
    <w:rsid w:val="00FC2ECF"/>
    <w:rsid w:val="00FC3B4C"/>
    <w:rsid w:val="00FC3C58"/>
    <w:rsid w:val="00FC3D9A"/>
    <w:rsid w:val="00FC6E9D"/>
    <w:rsid w:val="00FD0729"/>
    <w:rsid w:val="00FD0EC7"/>
    <w:rsid w:val="00FD2153"/>
    <w:rsid w:val="00FD2D5A"/>
    <w:rsid w:val="00FD3A93"/>
    <w:rsid w:val="00FD3EE0"/>
    <w:rsid w:val="00FD520F"/>
    <w:rsid w:val="00FD64C4"/>
    <w:rsid w:val="00FD6C73"/>
    <w:rsid w:val="00FE11A6"/>
    <w:rsid w:val="00FE14BE"/>
    <w:rsid w:val="00FE2D8B"/>
    <w:rsid w:val="00FE3D0C"/>
    <w:rsid w:val="00FE4154"/>
    <w:rsid w:val="00FE4B71"/>
    <w:rsid w:val="00FE63C0"/>
    <w:rsid w:val="00FE6E6C"/>
    <w:rsid w:val="00FE719B"/>
    <w:rsid w:val="00FE72CD"/>
    <w:rsid w:val="00FF0863"/>
    <w:rsid w:val="00FF41C4"/>
    <w:rsid w:val="00FF57BE"/>
    <w:rsid w:val="00FF5F65"/>
    <w:rsid w:val="00FF79D6"/>
    <w:rsid w:val="0E9A6E0F"/>
    <w:rsid w:val="43E7EFCA"/>
    <w:rsid w:val="4FE074C9"/>
    <w:rsid w:val="7F4A828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3D09FD"/>
  <w15:docId w15:val="{DA8238C8-FB7C-4821-89C7-4BB601F18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1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BEB"/>
    <w:pPr>
      <w:spacing w:line="240" w:lineRule="exact"/>
    </w:pPr>
    <w:rPr>
      <w:szCs w:val="18"/>
      <w:lang w:eastAsia="en-US"/>
    </w:rPr>
  </w:style>
  <w:style w:type="paragraph" w:styleId="Heading1">
    <w:name w:val="heading 1"/>
    <w:basedOn w:val="Normal"/>
    <w:next w:val="Normal"/>
    <w:link w:val="Heading1Char"/>
    <w:uiPriority w:val="9"/>
    <w:qFormat/>
    <w:rsid w:val="00A57BEB"/>
    <w:pPr>
      <w:keepNext/>
      <w:keepLines/>
      <w:spacing w:before="360" w:line="276" w:lineRule="auto"/>
      <w:outlineLvl w:val="0"/>
    </w:pPr>
    <w:rPr>
      <w:b/>
      <w:sz w:val="31"/>
      <w:szCs w:val="32"/>
    </w:rPr>
  </w:style>
  <w:style w:type="paragraph" w:styleId="Heading2">
    <w:name w:val="heading 2"/>
    <w:basedOn w:val="Normal"/>
    <w:next w:val="Normal"/>
    <w:link w:val="Heading2Char"/>
    <w:uiPriority w:val="9"/>
    <w:unhideWhenUsed/>
    <w:qFormat/>
    <w:rsid w:val="00A57BEB"/>
    <w:pPr>
      <w:keepNext/>
      <w:keepLines/>
      <w:spacing w:before="280" w:line="276" w:lineRule="auto"/>
      <w:outlineLvl w:val="1"/>
    </w:pPr>
    <w:rPr>
      <w:rFonts w:eastAsia="Times New Roman"/>
      <w:b/>
      <w:bCs/>
      <w:color w:val="000000"/>
      <w:sz w:val="27"/>
      <w:szCs w:val="28"/>
    </w:rPr>
  </w:style>
  <w:style w:type="paragraph" w:styleId="Heading3">
    <w:name w:val="heading 3"/>
    <w:basedOn w:val="Normal"/>
    <w:next w:val="Normal"/>
    <w:link w:val="Heading3Char"/>
    <w:uiPriority w:val="9"/>
    <w:unhideWhenUsed/>
    <w:qFormat/>
    <w:rsid w:val="00A57BEB"/>
    <w:pPr>
      <w:keepNext/>
      <w:keepLines/>
      <w:spacing w:before="240" w:line="276" w:lineRule="auto"/>
      <w:outlineLvl w:val="2"/>
    </w:pPr>
    <w:rPr>
      <w:b/>
      <w:color w:val="000000"/>
      <w:sz w:val="24"/>
      <w:szCs w:val="24"/>
    </w:rPr>
  </w:style>
  <w:style w:type="paragraph" w:styleId="Heading4">
    <w:name w:val="heading 4"/>
    <w:basedOn w:val="Heading1"/>
    <w:next w:val="Normal"/>
    <w:link w:val="Heading4Char"/>
    <w:uiPriority w:val="9"/>
    <w:unhideWhenUsed/>
    <w:qFormat/>
    <w:rsid w:val="00A57BEB"/>
    <w:pPr>
      <w:outlineLvl w:val="3"/>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6EB6"/>
    <w:pPr>
      <w:tabs>
        <w:tab w:val="center" w:pos="4536"/>
        <w:tab w:val="right" w:pos="9072"/>
      </w:tabs>
      <w:spacing w:line="240" w:lineRule="auto"/>
    </w:pPr>
  </w:style>
  <w:style w:type="character" w:customStyle="1" w:styleId="HeaderChar">
    <w:name w:val="Header Char"/>
    <w:basedOn w:val="DefaultParagraphFont"/>
    <w:link w:val="Header"/>
    <w:uiPriority w:val="99"/>
    <w:rsid w:val="003B6EB6"/>
  </w:style>
  <w:style w:type="paragraph" w:styleId="Footer">
    <w:name w:val="footer"/>
    <w:basedOn w:val="Normal"/>
    <w:link w:val="FooterChar"/>
    <w:uiPriority w:val="19"/>
    <w:unhideWhenUsed/>
    <w:qFormat/>
    <w:rsid w:val="00A57BEB"/>
    <w:pPr>
      <w:tabs>
        <w:tab w:val="center" w:pos="4536"/>
        <w:tab w:val="right" w:pos="9072"/>
      </w:tabs>
    </w:pPr>
    <w:rPr>
      <w:color w:val="808080"/>
      <w:sz w:val="18"/>
      <w:szCs w:val="16"/>
    </w:rPr>
  </w:style>
  <w:style w:type="character" w:customStyle="1" w:styleId="FooterChar">
    <w:name w:val="Footer Char"/>
    <w:link w:val="Footer"/>
    <w:uiPriority w:val="19"/>
    <w:rsid w:val="00A57BEB"/>
    <w:rPr>
      <w:rFonts w:ascii="Arial" w:hAnsi="Arial"/>
      <w:color w:val="808080"/>
      <w:szCs w:val="16"/>
      <w:lang w:val="en-GB"/>
    </w:rPr>
  </w:style>
  <w:style w:type="paragraph" w:styleId="BalloonText">
    <w:name w:val="Balloon Text"/>
    <w:basedOn w:val="Normal"/>
    <w:link w:val="BalloonTextChar"/>
    <w:uiPriority w:val="99"/>
    <w:semiHidden/>
    <w:unhideWhenUsed/>
    <w:rsid w:val="00E30329"/>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E30329"/>
    <w:rPr>
      <w:rFonts w:ascii="Tahoma" w:hAnsi="Tahoma" w:cs="Tahoma"/>
      <w:sz w:val="16"/>
      <w:szCs w:val="16"/>
    </w:rPr>
  </w:style>
  <w:style w:type="paragraph" w:styleId="Title">
    <w:name w:val="Title"/>
    <w:basedOn w:val="Normal"/>
    <w:next w:val="Normal"/>
    <w:link w:val="TitleChar"/>
    <w:uiPriority w:val="10"/>
    <w:qFormat/>
    <w:rsid w:val="008C6883"/>
    <w:pPr>
      <w:spacing w:after="480" w:line="240" w:lineRule="auto"/>
      <w:ind w:left="11"/>
    </w:pPr>
    <w:rPr>
      <w:b/>
      <w:sz w:val="64"/>
      <w:szCs w:val="64"/>
    </w:rPr>
  </w:style>
  <w:style w:type="character" w:customStyle="1" w:styleId="TitleChar">
    <w:name w:val="Title Char"/>
    <w:link w:val="Title"/>
    <w:uiPriority w:val="10"/>
    <w:rsid w:val="008C6883"/>
    <w:rPr>
      <w:rFonts w:ascii="Arial" w:eastAsia="Arial" w:hAnsi="Arial" w:cs="Times New Roman"/>
      <w:b/>
      <w:sz w:val="64"/>
      <w:szCs w:val="64"/>
      <w:lang w:val="en-GB"/>
    </w:rPr>
  </w:style>
  <w:style w:type="character" w:customStyle="1" w:styleId="Heading1Char">
    <w:name w:val="Heading 1 Char"/>
    <w:link w:val="Heading1"/>
    <w:uiPriority w:val="9"/>
    <w:rsid w:val="00A57BEB"/>
    <w:rPr>
      <w:rFonts w:ascii="Arial" w:eastAsia="Arial" w:hAnsi="Arial" w:cs="Times New Roman"/>
      <w:b/>
      <w:sz w:val="31"/>
      <w:szCs w:val="32"/>
      <w:lang w:val="en-GB"/>
    </w:rPr>
  </w:style>
  <w:style w:type="paragraph" w:customStyle="1" w:styleId="Grafik">
    <w:name w:val="Grafik"/>
    <w:basedOn w:val="Normal"/>
    <w:uiPriority w:val="11"/>
    <w:qFormat/>
    <w:rsid w:val="006E77EC"/>
    <w:pPr>
      <w:spacing w:before="240" w:after="480" w:line="240" w:lineRule="atLeast"/>
      <w:ind w:left="28" w:right="34"/>
    </w:pPr>
    <w:rPr>
      <w:noProof/>
      <w:lang w:eastAsia="de-AT"/>
    </w:rPr>
  </w:style>
  <w:style w:type="character" w:customStyle="1" w:styleId="Heading2Char">
    <w:name w:val="Heading 2 Char"/>
    <w:link w:val="Heading2"/>
    <w:uiPriority w:val="9"/>
    <w:rsid w:val="00A57BEB"/>
    <w:rPr>
      <w:rFonts w:ascii="Arial" w:eastAsia="Times New Roman" w:hAnsi="Arial" w:cs="Times New Roman"/>
      <w:b/>
      <w:bCs/>
      <w:color w:val="000000"/>
      <w:sz w:val="27"/>
      <w:szCs w:val="28"/>
      <w:lang w:val="en-GB"/>
    </w:rPr>
  </w:style>
  <w:style w:type="paragraph" w:styleId="Subtitle">
    <w:name w:val="Subtitle"/>
    <w:basedOn w:val="Normal"/>
    <w:next w:val="Normal"/>
    <w:link w:val="SubtitleChar"/>
    <w:uiPriority w:val="11"/>
    <w:semiHidden/>
    <w:rsid w:val="007777A3"/>
    <w:pPr>
      <w:numPr>
        <w:ilvl w:val="1"/>
      </w:numPr>
    </w:pPr>
    <w:rPr>
      <w:rFonts w:eastAsia="Times New Roman"/>
      <w:i/>
      <w:iCs/>
      <w:color w:val="000000"/>
      <w:spacing w:val="15"/>
      <w:sz w:val="24"/>
      <w:szCs w:val="24"/>
    </w:rPr>
  </w:style>
  <w:style w:type="character" w:customStyle="1" w:styleId="SubtitleChar">
    <w:name w:val="Subtitle Char"/>
    <w:link w:val="Subtitle"/>
    <w:uiPriority w:val="11"/>
    <w:semiHidden/>
    <w:rsid w:val="002E0A58"/>
    <w:rPr>
      <w:rFonts w:ascii="Arial" w:eastAsia="Times New Roman" w:hAnsi="Arial" w:cs="Times New Roman"/>
      <w:i/>
      <w:iCs/>
      <w:color w:val="000000"/>
      <w:spacing w:val="15"/>
      <w:sz w:val="24"/>
      <w:szCs w:val="24"/>
    </w:rPr>
  </w:style>
  <w:style w:type="paragraph" w:styleId="ListParagraph">
    <w:name w:val="List Paragraph"/>
    <w:aliases w:val="Bullet Points,Liste Paragraf,Paragraph,Citation List,Resume Title,Paragraphe de liste PBLH,Normal bullet 2,Bullet list,Figure_name,Equipment,Numbered Indented Text,lp1,List Paragraph11,List Paragraph Char Char Char,Graph &amp; Table tite,L"/>
    <w:basedOn w:val="Normal"/>
    <w:link w:val="ListParagraphChar"/>
    <w:uiPriority w:val="34"/>
    <w:qFormat/>
    <w:rsid w:val="002E0A58"/>
    <w:pPr>
      <w:ind w:left="720"/>
      <w:contextualSpacing/>
    </w:pPr>
  </w:style>
  <w:style w:type="character" w:customStyle="1" w:styleId="Heading3Char">
    <w:name w:val="Heading 3 Char"/>
    <w:link w:val="Heading3"/>
    <w:uiPriority w:val="9"/>
    <w:rsid w:val="00A57BEB"/>
    <w:rPr>
      <w:rFonts w:ascii="Arial" w:eastAsia="Arial" w:hAnsi="Arial" w:cs="Times New Roman"/>
      <w:b/>
      <w:color w:val="000000"/>
      <w:sz w:val="24"/>
      <w:szCs w:val="24"/>
      <w:lang w:val="en-GB"/>
    </w:rPr>
  </w:style>
  <w:style w:type="character" w:customStyle="1" w:styleId="Heading4Char">
    <w:name w:val="Heading 4 Char"/>
    <w:link w:val="Heading4"/>
    <w:uiPriority w:val="9"/>
    <w:rsid w:val="00A57BEB"/>
    <w:rPr>
      <w:rFonts w:ascii="Arial" w:eastAsia="Arial" w:hAnsi="Arial" w:cs="Times New Roman"/>
      <w:b/>
      <w:sz w:val="22"/>
      <w:szCs w:val="32"/>
      <w:lang w:val="en-GB"/>
    </w:rPr>
  </w:style>
  <w:style w:type="paragraph" w:customStyle="1" w:styleId="MarginaliengeradeSeite">
    <w:name w:val="Marginalien gerade Seite"/>
    <w:basedOn w:val="Normal"/>
    <w:uiPriority w:val="13"/>
    <w:qFormat/>
    <w:rsid w:val="00A57BEB"/>
    <w:pPr>
      <w:ind w:right="567"/>
    </w:pPr>
    <w:rPr>
      <w:b/>
      <w:sz w:val="18"/>
      <w:szCs w:val="16"/>
    </w:rPr>
  </w:style>
  <w:style w:type="paragraph" w:customStyle="1" w:styleId="MarginalienungeradeSeite">
    <w:name w:val="Marginalien ungerade Seite"/>
    <w:basedOn w:val="Normal"/>
    <w:uiPriority w:val="13"/>
    <w:qFormat/>
    <w:rsid w:val="00A57BEB"/>
    <w:pPr>
      <w:ind w:left="567"/>
      <w:jc w:val="right"/>
    </w:pPr>
    <w:rPr>
      <w:b/>
      <w:sz w:val="18"/>
      <w:szCs w:val="16"/>
    </w:rPr>
  </w:style>
  <w:style w:type="paragraph" w:styleId="ListBullet">
    <w:name w:val="List Bullet"/>
    <w:basedOn w:val="Normal"/>
    <w:uiPriority w:val="99"/>
    <w:unhideWhenUsed/>
    <w:qFormat/>
    <w:rsid w:val="00A57BEB"/>
    <w:pPr>
      <w:numPr>
        <w:numId w:val="11"/>
      </w:numPr>
      <w:contextualSpacing/>
    </w:pPr>
  </w:style>
  <w:style w:type="paragraph" w:styleId="ListBullet2">
    <w:name w:val="List Bullet 2"/>
    <w:basedOn w:val="Normal"/>
    <w:uiPriority w:val="99"/>
    <w:unhideWhenUsed/>
    <w:qFormat/>
    <w:rsid w:val="00BA364D"/>
    <w:pPr>
      <w:numPr>
        <w:numId w:val="12"/>
      </w:numPr>
      <w:ind w:left="714" w:hanging="357"/>
      <w:contextualSpacing/>
    </w:pPr>
  </w:style>
  <w:style w:type="paragraph" w:styleId="ListBullet3">
    <w:name w:val="List Bullet 3"/>
    <w:basedOn w:val="ListBullet"/>
    <w:uiPriority w:val="99"/>
    <w:unhideWhenUsed/>
    <w:rsid w:val="005E2C55"/>
    <w:pPr>
      <w:numPr>
        <w:ilvl w:val="1"/>
      </w:numPr>
    </w:pPr>
  </w:style>
  <w:style w:type="paragraph" w:styleId="FootnoteText">
    <w:name w:val="footnote text"/>
    <w:aliases w:val="Footnote Text Char Char,Char Char,Char,Char Char Char Char Char Char Char Char Char Char,Char Char Char Char Char Char Char Char,Char Char Char Char Char Char Char Char Char Char Char,Footnotes,fn,single space,Char Char Char Char Char Char"/>
    <w:basedOn w:val="Normal"/>
    <w:link w:val="FootnoteTextChar"/>
    <w:uiPriority w:val="99"/>
    <w:unhideWhenUsed/>
    <w:qFormat/>
    <w:rsid w:val="00A57BEB"/>
    <w:pPr>
      <w:spacing w:line="240" w:lineRule="auto"/>
    </w:pPr>
    <w:rPr>
      <w:sz w:val="18"/>
      <w:szCs w:val="16"/>
    </w:rPr>
  </w:style>
  <w:style w:type="character" w:customStyle="1" w:styleId="FootnoteTextChar">
    <w:name w:val="Footnote Text Char"/>
    <w:aliases w:val="Footnote Text Char Char Char,Char Char Char,Char Char1,Char Char Char Char Char Char Char Char Char Char Char1,Char Char Char Char Char Char Char Char Char,Char Char Char Char Char Char Char Char Char Char Char Char,Footnotes Char"/>
    <w:link w:val="FootnoteText"/>
    <w:uiPriority w:val="99"/>
    <w:qFormat/>
    <w:rsid w:val="00A57BEB"/>
    <w:rPr>
      <w:rFonts w:ascii="Arial" w:hAnsi="Arial"/>
      <w:szCs w:val="16"/>
      <w:lang w:val="en-GB"/>
    </w:rPr>
  </w:style>
  <w:style w:type="character" w:styleId="FootnoteReference">
    <w:name w:val="footnote reference"/>
    <w:aliases w:val="ftref,Footnote Reference Superscript,BVI fnr,16 Point,Superscript 6 Point,Footnote Reference Char Char Char,Carattere Char Carattere Carattere Char Carattere Char Carattere Char Char Char1 Char,4_G,RSC_WP (footnote reference),16 Poin"/>
    <w:link w:val="Char2"/>
    <w:uiPriority w:val="99"/>
    <w:unhideWhenUsed/>
    <w:qFormat/>
    <w:rsid w:val="00A57BEB"/>
    <w:rPr>
      <w:rFonts w:ascii="Arial" w:hAnsi="Arial"/>
      <w:sz w:val="20"/>
      <w:vertAlign w:val="superscript"/>
    </w:rPr>
  </w:style>
  <w:style w:type="table" w:customStyle="1" w:styleId="AdaTabellegrau">
    <w:name w:val="Ada Tabelle grau"/>
    <w:basedOn w:val="TableNormal"/>
    <w:uiPriority w:val="99"/>
    <w:rsid w:val="00177815"/>
    <w:tblPr/>
  </w:style>
  <w:style w:type="table" w:styleId="LightShading-Accent2">
    <w:name w:val="Light Shading Accent 2"/>
    <w:basedOn w:val="TableNormal"/>
    <w:uiPriority w:val="60"/>
    <w:rsid w:val="005E2C55"/>
    <w:rPr>
      <w:color w:val="F28656"/>
    </w:rPr>
    <w:tblPr>
      <w:tblStyleRowBandSize w:val="1"/>
      <w:tblStyleColBandSize w:val="1"/>
      <w:tblBorders>
        <w:top w:val="single" w:sz="8" w:space="0" w:color="FAD0BD"/>
        <w:bottom w:val="single" w:sz="8" w:space="0" w:color="FAD0BD"/>
      </w:tblBorders>
    </w:tblPr>
    <w:tblStylePr w:type="firstRow">
      <w:pPr>
        <w:spacing w:before="0" w:after="0" w:line="240" w:lineRule="auto"/>
      </w:pPr>
      <w:rPr>
        <w:b/>
        <w:bCs/>
      </w:rPr>
      <w:tblPr/>
      <w:tcPr>
        <w:tcBorders>
          <w:top w:val="single" w:sz="8" w:space="0" w:color="FAD0BD"/>
          <w:left w:val="nil"/>
          <w:bottom w:val="single" w:sz="8" w:space="0" w:color="FAD0BD"/>
          <w:right w:val="nil"/>
          <w:insideH w:val="nil"/>
          <w:insideV w:val="nil"/>
        </w:tcBorders>
      </w:tcPr>
    </w:tblStylePr>
    <w:tblStylePr w:type="lastRow">
      <w:pPr>
        <w:spacing w:before="0" w:after="0" w:line="240" w:lineRule="auto"/>
      </w:pPr>
      <w:rPr>
        <w:b/>
        <w:bCs/>
      </w:rPr>
      <w:tblPr/>
      <w:tcPr>
        <w:tcBorders>
          <w:top w:val="single" w:sz="8" w:space="0" w:color="FAD0BD"/>
          <w:left w:val="nil"/>
          <w:bottom w:val="single" w:sz="8" w:space="0" w:color="FAD0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F3EE"/>
      </w:tcPr>
    </w:tblStylePr>
    <w:tblStylePr w:type="band1Horz">
      <w:tblPr/>
      <w:tcPr>
        <w:tcBorders>
          <w:left w:val="nil"/>
          <w:right w:val="nil"/>
          <w:insideH w:val="nil"/>
          <w:insideV w:val="nil"/>
        </w:tcBorders>
        <w:shd w:val="clear" w:color="auto" w:fill="FDF3EE"/>
      </w:tcPr>
    </w:tblStylePr>
  </w:style>
  <w:style w:type="table" w:styleId="TableGrid">
    <w:name w:val="Table Grid"/>
    <w:basedOn w:val="TableNormal"/>
    <w:uiPriority w:val="39"/>
    <w:rsid w:val="004F68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4F681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5">
    <w:name w:val="Light Shading Accent 5"/>
    <w:basedOn w:val="TableNormal"/>
    <w:uiPriority w:val="60"/>
    <w:rsid w:val="00177815"/>
    <w:tblPr>
      <w:tblStyleRowBandSize w:val="1"/>
      <w:tblStyleColBandSize w:val="1"/>
      <w:tblBorders>
        <w:top w:val="single" w:sz="8" w:space="0" w:color="5F5F5F"/>
        <w:bottom w:val="single" w:sz="8" w:space="0" w:color="5F5F5F"/>
      </w:tblBorders>
      <w:tblCellMar>
        <w:left w:w="0" w:type="dxa"/>
        <w:right w:w="0" w:type="dxa"/>
      </w:tblCellMar>
    </w:tblPr>
    <w:tblStylePr w:type="fir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la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cPr>
    </w:tblStylePr>
    <w:tblStylePr w:type="band1Horz">
      <w:tblPr/>
      <w:tcPr>
        <w:tcBorders>
          <w:left w:val="nil"/>
          <w:right w:val="nil"/>
          <w:insideH w:val="nil"/>
          <w:insideV w:val="nil"/>
        </w:tcBorders>
        <w:shd w:val="clear" w:color="auto" w:fill="D7D7D7"/>
      </w:tcPr>
    </w:tblStylePr>
  </w:style>
  <w:style w:type="table" w:customStyle="1" w:styleId="ADATabellegrau0">
    <w:name w:val="ADA Tabelle grau"/>
    <w:basedOn w:val="LightShading-Accent5"/>
    <w:uiPriority w:val="99"/>
    <w:rsid w:val="00177815"/>
    <w:tblPr/>
    <w:tblStylePr w:type="fir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lastRow">
      <w:pPr>
        <w:spacing w:before="0" w:after="0" w:line="240" w:lineRule="auto"/>
      </w:pPr>
      <w:rPr>
        <w:b/>
        <w:bCs/>
      </w:rPr>
      <w:tblPr/>
      <w:tcPr>
        <w:tcBorders>
          <w:top w:val="single" w:sz="8" w:space="0" w:color="5F5F5F"/>
          <w:left w:val="nil"/>
          <w:bottom w:val="single" w:sz="8" w:space="0" w:color="5F5F5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cPr>
    </w:tblStylePr>
    <w:tblStylePr w:type="band1Horz">
      <w:tblPr/>
      <w:tcPr>
        <w:tcBorders>
          <w:left w:val="nil"/>
          <w:right w:val="nil"/>
          <w:insideH w:val="nil"/>
          <w:insideV w:val="nil"/>
        </w:tcBorders>
        <w:shd w:val="clear" w:color="auto" w:fill="D7D7D7"/>
      </w:tcPr>
    </w:tblStylePr>
  </w:style>
  <w:style w:type="character" w:styleId="Hyperlink">
    <w:name w:val="Hyperlink"/>
    <w:uiPriority w:val="99"/>
    <w:unhideWhenUsed/>
    <w:rsid w:val="0007616D"/>
    <w:rPr>
      <w:color w:val="5F5F5F"/>
      <w:u w:val="single"/>
    </w:rPr>
  </w:style>
  <w:style w:type="paragraph" w:customStyle="1" w:styleId="Adresse">
    <w:name w:val="Adresse"/>
    <w:basedOn w:val="Normal"/>
    <w:qFormat/>
    <w:rsid w:val="00E6037D"/>
    <w:rPr>
      <w:noProof/>
      <w:color w:val="808080"/>
      <w:sz w:val="16"/>
      <w:lang w:eastAsia="pt-PT"/>
    </w:rPr>
  </w:style>
  <w:style w:type="paragraph" w:styleId="BodyText">
    <w:name w:val="Body Text"/>
    <w:basedOn w:val="Normal"/>
    <w:link w:val="BodyTextChar"/>
    <w:rsid w:val="003648F5"/>
    <w:pPr>
      <w:spacing w:after="120" w:line="276" w:lineRule="auto"/>
    </w:pPr>
    <w:rPr>
      <w:rFonts w:ascii="Calibri" w:eastAsia="Calibri" w:hAnsi="Calibri"/>
      <w:sz w:val="22"/>
      <w:szCs w:val="22"/>
      <w:lang w:val="de-DE"/>
    </w:rPr>
  </w:style>
  <w:style w:type="character" w:customStyle="1" w:styleId="BodyTextChar">
    <w:name w:val="Body Text Char"/>
    <w:basedOn w:val="DefaultParagraphFont"/>
    <w:link w:val="BodyText"/>
    <w:rsid w:val="003648F5"/>
    <w:rPr>
      <w:rFonts w:ascii="Calibri" w:eastAsia="Calibri" w:hAnsi="Calibri"/>
      <w:sz w:val="22"/>
      <w:szCs w:val="22"/>
      <w:lang w:val="de-DE" w:eastAsia="en-US"/>
    </w:rPr>
  </w:style>
  <w:style w:type="paragraph" w:customStyle="1" w:styleId="Char2">
    <w:name w:val="Char2"/>
    <w:basedOn w:val="Normal"/>
    <w:link w:val="FootnoteReference"/>
    <w:uiPriority w:val="99"/>
    <w:qFormat/>
    <w:rsid w:val="003648F5"/>
    <w:pPr>
      <w:spacing w:after="160"/>
    </w:pPr>
    <w:rPr>
      <w:szCs w:val="20"/>
      <w:vertAlign w:val="superscript"/>
      <w:lang w:eastAsia="en-GB"/>
    </w:rPr>
  </w:style>
  <w:style w:type="paragraph" w:customStyle="1" w:styleId="Randtexte">
    <w:name w:val="Randtexte"/>
    <w:basedOn w:val="Normal"/>
    <w:rsid w:val="003648F5"/>
    <w:pPr>
      <w:overflowPunct w:val="0"/>
      <w:autoSpaceDE w:val="0"/>
      <w:autoSpaceDN w:val="0"/>
      <w:adjustRightInd w:val="0"/>
      <w:spacing w:line="240" w:lineRule="auto"/>
      <w:textAlignment w:val="baseline"/>
    </w:pPr>
    <w:rPr>
      <w:rFonts w:eastAsia="Times New Roman"/>
      <w:szCs w:val="20"/>
      <w:lang w:val="de-AT" w:eastAsia="de-DE"/>
    </w:rPr>
  </w:style>
  <w:style w:type="numbering" w:styleId="111111">
    <w:name w:val="Outline List 2"/>
    <w:basedOn w:val="NoList"/>
    <w:uiPriority w:val="99"/>
    <w:rsid w:val="003648F5"/>
    <w:pPr>
      <w:numPr>
        <w:numId w:val="18"/>
      </w:numPr>
    </w:pPr>
  </w:style>
  <w:style w:type="paragraph" w:styleId="PlainText">
    <w:name w:val="Plain Text"/>
    <w:basedOn w:val="Normal"/>
    <w:link w:val="PlainTextChar"/>
    <w:uiPriority w:val="99"/>
    <w:unhideWhenUsed/>
    <w:rsid w:val="003648F5"/>
    <w:pPr>
      <w:spacing w:line="240" w:lineRule="auto"/>
    </w:pPr>
    <w:rPr>
      <w:rFonts w:ascii="Calibri" w:eastAsia="Calibri" w:hAnsi="Calibri"/>
      <w:sz w:val="22"/>
      <w:szCs w:val="21"/>
      <w:lang w:val="de-DE"/>
    </w:rPr>
  </w:style>
  <w:style w:type="character" w:customStyle="1" w:styleId="PlainTextChar">
    <w:name w:val="Plain Text Char"/>
    <w:basedOn w:val="DefaultParagraphFont"/>
    <w:link w:val="PlainText"/>
    <w:uiPriority w:val="99"/>
    <w:rsid w:val="003648F5"/>
    <w:rPr>
      <w:rFonts w:ascii="Calibri" w:eastAsia="Calibri" w:hAnsi="Calibri"/>
      <w:sz w:val="22"/>
      <w:szCs w:val="21"/>
      <w:lang w:val="de-DE" w:eastAsia="en-US"/>
    </w:rPr>
  </w:style>
  <w:style w:type="character" w:styleId="CommentReference">
    <w:name w:val="annotation reference"/>
    <w:basedOn w:val="DefaultParagraphFont"/>
    <w:uiPriority w:val="99"/>
    <w:unhideWhenUsed/>
    <w:rsid w:val="002C5C7D"/>
    <w:rPr>
      <w:sz w:val="16"/>
      <w:szCs w:val="16"/>
    </w:rPr>
  </w:style>
  <w:style w:type="paragraph" w:styleId="CommentText">
    <w:name w:val="annotation text"/>
    <w:basedOn w:val="Normal"/>
    <w:link w:val="CommentTextChar"/>
    <w:uiPriority w:val="99"/>
    <w:unhideWhenUsed/>
    <w:rsid w:val="002C5C7D"/>
    <w:pPr>
      <w:spacing w:line="240" w:lineRule="auto"/>
    </w:pPr>
    <w:rPr>
      <w:szCs w:val="20"/>
    </w:rPr>
  </w:style>
  <w:style w:type="character" w:customStyle="1" w:styleId="CommentTextChar">
    <w:name w:val="Comment Text Char"/>
    <w:basedOn w:val="DefaultParagraphFont"/>
    <w:link w:val="CommentText"/>
    <w:uiPriority w:val="99"/>
    <w:rsid w:val="002C5C7D"/>
    <w:rPr>
      <w:lang w:eastAsia="en-US"/>
    </w:rPr>
  </w:style>
  <w:style w:type="paragraph" w:styleId="CommentSubject">
    <w:name w:val="annotation subject"/>
    <w:basedOn w:val="CommentText"/>
    <w:next w:val="CommentText"/>
    <w:link w:val="CommentSubjectChar"/>
    <w:uiPriority w:val="99"/>
    <w:semiHidden/>
    <w:unhideWhenUsed/>
    <w:rsid w:val="002C5C7D"/>
    <w:rPr>
      <w:b/>
      <w:bCs/>
    </w:rPr>
  </w:style>
  <w:style w:type="character" w:customStyle="1" w:styleId="CommentSubjectChar">
    <w:name w:val="Comment Subject Char"/>
    <w:basedOn w:val="CommentTextChar"/>
    <w:link w:val="CommentSubject"/>
    <w:uiPriority w:val="99"/>
    <w:semiHidden/>
    <w:rsid w:val="002C5C7D"/>
    <w:rPr>
      <w:b/>
      <w:bCs/>
      <w:lang w:eastAsia="en-US"/>
    </w:rPr>
  </w:style>
  <w:style w:type="paragraph" w:styleId="Revision">
    <w:name w:val="Revision"/>
    <w:hidden/>
    <w:uiPriority w:val="99"/>
    <w:semiHidden/>
    <w:rsid w:val="00825B59"/>
    <w:rPr>
      <w:szCs w:val="18"/>
      <w:lang w:eastAsia="en-US"/>
    </w:rPr>
  </w:style>
  <w:style w:type="character" w:styleId="Mention">
    <w:name w:val="Mention"/>
    <w:basedOn w:val="DefaultParagraphFont"/>
    <w:uiPriority w:val="99"/>
    <w:semiHidden/>
    <w:unhideWhenUsed/>
    <w:rsid w:val="000F5CC5"/>
    <w:rPr>
      <w:color w:val="2B579A"/>
      <w:shd w:val="clear" w:color="auto" w:fill="E6E6E6"/>
    </w:rPr>
  </w:style>
  <w:style w:type="character" w:styleId="UnresolvedMention">
    <w:name w:val="Unresolved Mention"/>
    <w:basedOn w:val="DefaultParagraphFont"/>
    <w:uiPriority w:val="99"/>
    <w:semiHidden/>
    <w:unhideWhenUsed/>
    <w:rsid w:val="00580456"/>
    <w:rPr>
      <w:color w:val="605E5C"/>
      <w:shd w:val="clear" w:color="auto" w:fill="E1DFDD"/>
    </w:rPr>
  </w:style>
  <w:style w:type="paragraph" w:customStyle="1" w:styleId="Heading2A">
    <w:name w:val="Heading 2 A"/>
    <w:next w:val="Normal"/>
    <w:rsid w:val="00406207"/>
    <w:pPr>
      <w:keepNext/>
      <w:spacing w:before="240" w:after="60" w:line="276" w:lineRule="auto"/>
      <w:outlineLvl w:val="1"/>
    </w:pPr>
    <w:rPr>
      <w:rFonts w:eastAsia="ヒラギノ角ゴ Pro W3"/>
      <w:b/>
      <w:i/>
      <w:color w:val="000000"/>
      <w:sz w:val="28"/>
      <w:lang w:val="de-DE" w:eastAsia="en-US"/>
    </w:rPr>
  </w:style>
  <w:style w:type="character" w:customStyle="1" w:styleId="ListParagraphChar">
    <w:name w:val="List Paragraph Char"/>
    <w:aliases w:val="Bullet Points Char,Liste Paragraf Char,Paragraph Char,Citation List Char,Resume Title Char,Paragraphe de liste PBLH Char,Normal bullet 2 Char,Bullet list Char,Figure_name Char,Equipment Char,Numbered Indented Text Char,lp1 Char"/>
    <w:link w:val="ListParagraph"/>
    <w:uiPriority w:val="34"/>
    <w:qFormat/>
    <w:rsid w:val="00FE63C0"/>
    <w:rPr>
      <w:szCs w:val="18"/>
      <w:lang w:eastAsia="en-US"/>
    </w:rPr>
  </w:style>
  <w:style w:type="paragraph" w:customStyle="1" w:styleId="Default">
    <w:name w:val="Default"/>
    <w:rsid w:val="00DC21DF"/>
    <w:pPr>
      <w:autoSpaceDE w:val="0"/>
      <w:autoSpaceDN w:val="0"/>
      <w:adjustRightInd w:val="0"/>
    </w:pPr>
    <w:rPr>
      <w:rFonts w:ascii="Times New Roman" w:eastAsia="Times New Roman" w:hAnsi="Times New Roman"/>
      <w:color w:val="000000"/>
      <w:sz w:val="24"/>
      <w:szCs w:val="24"/>
      <w:lang w:val="en-US" w:eastAsia="de-DE"/>
    </w:rPr>
  </w:style>
  <w:style w:type="paragraph" w:styleId="NormalWeb">
    <w:name w:val="Normal (Web)"/>
    <w:basedOn w:val="Normal"/>
    <w:uiPriority w:val="99"/>
    <w:unhideWhenUsed/>
    <w:rsid w:val="00A96F5D"/>
    <w:pPr>
      <w:spacing w:before="100" w:beforeAutospacing="1" w:after="100" w:afterAutospacing="1" w:line="240" w:lineRule="auto"/>
    </w:pPr>
    <w:rPr>
      <w:rFonts w:ascii="Times New Roman" w:eastAsia="Times New Roman" w:hAnsi="Times New Roman"/>
      <w:sz w:val="24"/>
      <w:szCs w:val="24"/>
      <w:lang w:val="en-US"/>
    </w:rPr>
  </w:style>
  <w:style w:type="character" w:styleId="Strong">
    <w:name w:val="Strong"/>
    <w:basedOn w:val="DefaultParagraphFont"/>
    <w:uiPriority w:val="22"/>
    <w:qFormat/>
    <w:rsid w:val="00376561"/>
    <w:rPr>
      <w:b/>
      <w:bCs/>
    </w:rPr>
  </w:style>
  <w:style w:type="character" w:styleId="Emphasis">
    <w:name w:val="Emphasis"/>
    <w:basedOn w:val="DefaultParagraphFont"/>
    <w:uiPriority w:val="20"/>
    <w:qFormat/>
    <w:rsid w:val="00EF33CC"/>
    <w:rPr>
      <w:i/>
      <w:iCs/>
    </w:rPr>
  </w:style>
  <w:style w:type="paragraph" w:customStyle="1" w:styleId="BVIfnrCarCarCarCarChar">
    <w:name w:val="BVI fnr Car Car Car Car Char"/>
    <w:aliases w:val="BVI fnr Car Car,BVI fnr Car,BVI fnr Car Car Car Car,BVI fnr Char Char Char Char Char Char Char, BVI fnr Car Car, BVI fnr Car Car Car Car, BVI fnr Char Char Char Char Char Char Char, BVI fnr Car Car Car Car Char"/>
    <w:basedOn w:val="Normal"/>
    <w:uiPriority w:val="99"/>
    <w:rsid w:val="00C02CC3"/>
    <w:pPr>
      <w:spacing w:after="160"/>
    </w:pPr>
    <w:rPr>
      <w:rFonts w:asciiTheme="minorHAnsi" w:eastAsiaTheme="minorHAnsi" w:hAnsiTheme="minorHAnsi" w:cstheme="minorBidi"/>
      <w:kern w:val="2"/>
      <w:sz w:val="24"/>
      <w:szCs w:val="24"/>
      <w:vertAlign w:val="superscript"/>
      <w14:ligatures w14:val="standardContextual"/>
    </w:rPr>
  </w:style>
  <w:style w:type="character" w:customStyle="1" w:styleId="Hyperlink1">
    <w:name w:val="Hyperlink1"/>
    <w:basedOn w:val="DefaultParagraphFont"/>
    <w:uiPriority w:val="99"/>
    <w:unhideWhenUsed/>
    <w:rsid w:val="00C02CC3"/>
    <w:rPr>
      <w:color w:val="0563C1"/>
      <w:u w:val="single"/>
    </w:rPr>
  </w:style>
  <w:style w:type="paragraph" w:styleId="HTMLPreformatted">
    <w:name w:val="HTML Preformatted"/>
    <w:basedOn w:val="Normal"/>
    <w:link w:val="HTMLPreformattedChar"/>
    <w:uiPriority w:val="99"/>
    <w:unhideWhenUsed/>
    <w:rsid w:val="003D2F09"/>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rsid w:val="003D2F09"/>
    <w:rPr>
      <w:rFonts w:ascii="Consolas" w:hAnsi="Consolas"/>
      <w:lang w:eastAsia="en-US"/>
    </w:rPr>
  </w:style>
  <w:style w:type="paragraph" w:customStyle="1" w:styleId="Text">
    <w:name w:val="Text"/>
    <w:basedOn w:val="Normal"/>
    <w:link w:val="TextChar"/>
    <w:qFormat/>
    <w:rsid w:val="005C6D79"/>
    <w:pPr>
      <w:spacing w:before="60" w:after="120" w:line="240" w:lineRule="auto"/>
      <w:jc w:val="both"/>
    </w:pPr>
    <w:rPr>
      <w:rFonts w:eastAsia="MS Mincho" w:cs="Arial"/>
      <w:bCs/>
      <w:iCs/>
      <w:sz w:val="22"/>
      <w:szCs w:val="22"/>
      <w:lang w:val="en-US" w:eastAsia="en-GB"/>
    </w:rPr>
  </w:style>
  <w:style w:type="character" w:customStyle="1" w:styleId="TextChar">
    <w:name w:val="Text Char"/>
    <w:basedOn w:val="DefaultParagraphFont"/>
    <w:link w:val="Text"/>
    <w:rsid w:val="005C6D79"/>
    <w:rPr>
      <w:rFonts w:eastAsia="MS Mincho" w:cs="Arial"/>
      <w:bCs/>
      <w:iCs/>
      <w:sz w:val="22"/>
      <w:szCs w:val="22"/>
      <w:lang w:val="en-US"/>
    </w:rPr>
  </w:style>
  <w:style w:type="character" w:customStyle="1" w:styleId="FootnoteReferenceftrefFootnoteReferenceSuperscriptBVIfnr16PointSuperscript6PointFootnoteReferenceCharCharCharCarattereCharCarattereCarattereCharCarattereCharCarattereCharCharChar1Char4GRSCWPfootnotereference16Poin">
    <w:name w:val="Footnote Reference;ftref;Footnote Reference Superscript;BVI fnr;16 Point;Superscript 6 Point;Footnote Reference Char Char Char;Carattere Char Carattere Carattere Char Carattere Char Carattere Char Char Char1 Char;4_G;RSC_WP (footnote reference);16 Poin"/>
    <w:rsid w:val="00FE14BE"/>
    <w:rPr>
      <w:rFonts w:ascii="Arial" w:eastAsia="Arial" w:hAnsi="Arial" w:cs="Arial"/>
      <w:sz w:val="18"/>
      <w:szCs w:val="18"/>
      <w:vertAlign w:val="superscript"/>
    </w:rPr>
  </w:style>
  <w:style w:type="character" w:styleId="FollowedHyperlink">
    <w:name w:val="FollowedHyperlink"/>
    <w:basedOn w:val="DefaultParagraphFont"/>
    <w:uiPriority w:val="99"/>
    <w:semiHidden/>
    <w:unhideWhenUsed/>
    <w:rsid w:val="005C0D95"/>
    <w:rPr>
      <w:color w:val="800080" w:themeColor="followedHyperlink"/>
      <w:u w:val="single"/>
    </w:rPr>
  </w:style>
  <w:style w:type="numbering" w:customStyle="1" w:styleId="ImportedStyle9">
    <w:name w:val="Imported Style 9"/>
    <w:rsid w:val="004D4F50"/>
    <w:pPr>
      <w:numPr>
        <w:numId w:val="34"/>
      </w:numPr>
    </w:pPr>
  </w:style>
  <w:style w:type="numbering" w:customStyle="1" w:styleId="ImportedStyle10">
    <w:name w:val="Imported Style 10"/>
    <w:rsid w:val="004D4F50"/>
    <w:pPr>
      <w:numPr>
        <w:numId w:val="36"/>
      </w:numPr>
    </w:pPr>
  </w:style>
  <w:style w:type="numbering" w:customStyle="1" w:styleId="ImportedStyle91">
    <w:name w:val="Imported Style 91"/>
    <w:rsid w:val="003400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446">
      <w:bodyDiv w:val="1"/>
      <w:marLeft w:val="0"/>
      <w:marRight w:val="0"/>
      <w:marTop w:val="0"/>
      <w:marBottom w:val="0"/>
      <w:divBdr>
        <w:top w:val="none" w:sz="0" w:space="0" w:color="auto"/>
        <w:left w:val="none" w:sz="0" w:space="0" w:color="auto"/>
        <w:bottom w:val="none" w:sz="0" w:space="0" w:color="auto"/>
        <w:right w:val="none" w:sz="0" w:space="0" w:color="auto"/>
      </w:divBdr>
    </w:div>
    <w:div w:id="67240187">
      <w:bodyDiv w:val="1"/>
      <w:marLeft w:val="0"/>
      <w:marRight w:val="0"/>
      <w:marTop w:val="0"/>
      <w:marBottom w:val="0"/>
      <w:divBdr>
        <w:top w:val="none" w:sz="0" w:space="0" w:color="auto"/>
        <w:left w:val="none" w:sz="0" w:space="0" w:color="auto"/>
        <w:bottom w:val="none" w:sz="0" w:space="0" w:color="auto"/>
        <w:right w:val="none" w:sz="0" w:space="0" w:color="auto"/>
      </w:divBdr>
    </w:div>
    <w:div w:id="122383189">
      <w:bodyDiv w:val="1"/>
      <w:marLeft w:val="0"/>
      <w:marRight w:val="0"/>
      <w:marTop w:val="0"/>
      <w:marBottom w:val="0"/>
      <w:divBdr>
        <w:top w:val="none" w:sz="0" w:space="0" w:color="auto"/>
        <w:left w:val="none" w:sz="0" w:space="0" w:color="auto"/>
        <w:bottom w:val="none" w:sz="0" w:space="0" w:color="auto"/>
        <w:right w:val="none" w:sz="0" w:space="0" w:color="auto"/>
      </w:divBdr>
    </w:div>
    <w:div w:id="138621339">
      <w:bodyDiv w:val="1"/>
      <w:marLeft w:val="0"/>
      <w:marRight w:val="0"/>
      <w:marTop w:val="0"/>
      <w:marBottom w:val="0"/>
      <w:divBdr>
        <w:top w:val="none" w:sz="0" w:space="0" w:color="auto"/>
        <w:left w:val="none" w:sz="0" w:space="0" w:color="auto"/>
        <w:bottom w:val="none" w:sz="0" w:space="0" w:color="auto"/>
        <w:right w:val="none" w:sz="0" w:space="0" w:color="auto"/>
      </w:divBdr>
    </w:div>
    <w:div w:id="157118189">
      <w:bodyDiv w:val="1"/>
      <w:marLeft w:val="0"/>
      <w:marRight w:val="0"/>
      <w:marTop w:val="0"/>
      <w:marBottom w:val="0"/>
      <w:divBdr>
        <w:top w:val="none" w:sz="0" w:space="0" w:color="auto"/>
        <w:left w:val="none" w:sz="0" w:space="0" w:color="auto"/>
        <w:bottom w:val="none" w:sz="0" w:space="0" w:color="auto"/>
        <w:right w:val="none" w:sz="0" w:space="0" w:color="auto"/>
      </w:divBdr>
    </w:div>
    <w:div w:id="159974009">
      <w:bodyDiv w:val="1"/>
      <w:marLeft w:val="0"/>
      <w:marRight w:val="0"/>
      <w:marTop w:val="0"/>
      <w:marBottom w:val="0"/>
      <w:divBdr>
        <w:top w:val="none" w:sz="0" w:space="0" w:color="auto"/>
        <w:left w:val="none" w:sz="0" w:space="0" w:color="auto"/>
        <w:bottom w:val="none" w:sz="0" w:space="0" w:color="auto"/>
        <w:right w:val="none" w:sz="0" w:space="0" w:color="auto"/>
      </w:divBdr>
    </w:div>
    <w:div w:id="183328292">
      <w:bodyDiv w:val="1"/>
      <w:marLeft w:val="0"/>
      <w:marRight w:val="0"/>
      <w:marTop w:val="0"/>
      <w:marBottom w:val="0"/>
      <w:divBdr>
        <w:top w:val="none" w:sz="0" w:space="0" w:color="auto"/>
        <w:left w:val="none" w:sz="0" w:space="0" w:color="auto"/>
        <w:bottom w:val="none" w:sz="0" w:space="0" w:color="auto"/>
        <w:right w:val="none" w:sz="0" w:space="0" w:color="auto"/>
      </w:divBdr>
    </w:div>
    <w:div w:id="212695269">
      <w:bodyDiv w:val="1"/>
      <w:marLeft w:val="0"/>
      <w:marRight w:val="0"/>
      <w:marTop w:val="0"/>
      <w:marBottom w:val="0"/>
      <w:divBdr>
        <w:top w:val="none" w:sz="0" w:space="0" w:color="auto"/>
        <w:left w:val="none" w:sz="0" w:space="0" w:color="auto"/>
        <w:bottom w:val="none" w:sz="0" w:space="0" w:color="auto"/>
        <w:right w:val="none" w:sz="0" w:space="0" w:color="auto"/>
      </w:divBdr>
    </w:div>
    <w:div w:id="251013959">
      <w:bodyDiv w:val="1"/>
      <w:marLeft w:val="0"/>
      <w:marRight w:val="0"/>
      <w:marTop w:val="0"/>
      <w:marBottom w:val="0"/>
      <w:divBdr>
        <w:top w:val="none" w:sz="0" w:space="0" w:color="auto"/>
        <w:left w:val="none" w:sz="0" w:space="0" w:color="auto"/>
        <w:bottom w:val="none" w:sz="0" w:space="0" w:color="auto"/>
        <w:right w:val="none" w:sz="0" w:space="0" w:color="auto"/>
      </w:divBdr>
    </w:div>
    <w:div w:id="339502948">
      <w:bodyDiv w:val="1"/>
      <w:marLeft w:val="0"/>
      <w:marRight w:val="0"/>
      <w:marTop w:val="0"/>
      <w:marBottom w:val="0"/>
      <w:divBdr>
        <w:top w:val="none" w:sz="0" w:space="0" w:color="auto"/>
        <w:left w:val="none" w:sz="0" w:space="0" w:color="auto"/>
        <w:bottom w:val="none" w:sz="0" w:space="0" w:color="auto"/>
        <w:right w:val="none" w:sz="0" w:space="0" w:color="auto"/>
      </w:divBdr>
    </w:div>
    <w:div w:id="351953683">
      <w:bodyDiv w:val="1"/>
      <w:marLeft w:val="0"/>
      <w:marRight w:val="0"/>
      <w:marTop w:val="0"/>
      <w:marBottom w:val="0"/>
      <w:divBdr>
        <w:top w:val="none" w:sz="0" w:space="0" w:color="auto"/>
        <w:left w:val="none" w:sz="0" w:space="0" w:color="auto"/>
        <w:bottom w:val="none" w:sz="0" w:space="0" w:color="auto"/>
        <w:right w:val="none" w:sz="0" w:space="0" w:color="auto"/>
      </w:divBdr>
    </w:div>
    <w:div w:id="411396364">
      <w:bodyDiv w:val="1"/>
      <w:marLeft w:val="0"/>
      <w:marRight w:val="0"/>
      <w:marTop w:val="0"/>
      <w:marBottom w:val="0"/>
      <w:divBdr>
        <w:top w:val="none" w:sz="0" w:space="0" w:color="auto"/>
        <w:left w:val="none" w:sz="0" w:space="0" w:color="auto"/>
        <w:bottom w:val="none" w:sz="0" w:space="0" w:color="auto"/>
        <w:right w:val="none" w:sz="0" w:space="0" w:color="auto"/>
      </w:divBdr>
    </w:div>
    <w:div w:id="432288456">
      <w:bodyDiv w:val="1"/>
      <w:marLeft w:val="0"/>
      <w:marRight w:val="0"/>
      <w:marTop w:val="0"/>
      <w:marBottom w:val="0"/>
      <w:divBdr>
        <w:top w:val="none" w:sz="0" w:space="0" w:color="auto"/>
        <w:left w:val="none" w:sz="0" w:space="0" w:color="auto"/>
        <w:bottom w:val="none" w:sz="0" w:space="0" w:color="auto"/>
        <w:right w:val="none" w:sz="0" w:space="0" w:color="auto"/>
      </w:divBdr>
    </w:div>
    <w:div w:id="458182230">
      <w:bodyDiv w:val="1"/>
      <w:marLeft w:val="0"/>
      <w:marRight w:val="0"/>
      <w:marTop w:val="0"/>
      <w:marBottom w:val="0"/>
      <w:divBdr>
        <w:top w:val="none" w:sz="0" w:space="0" w:color="auto"/>
        <w:left w:val="none" w:sz="0" w:space="0" w:color="auto"/>
        <w:bottom w:val="none" w:sz="0" w:space="0" w:color="auto"/>
        <w:right w:val="none" w:sz="0" w:space="0" w:color="auto"/>
      </w:divBdr>
    </w:div>
    <w:div w:id="472411148">
      <w:bodyDiv w:val="1"/>
      <w:marLeft w:val="0"/>
      <w:marRight w:val="0"/>
      <w:marTop w:val="0"/>
      <w:marBottom w:val="0"/>
      <w:divBdr>
        <w:top w:val="none" w:sz="0" w:space="0" w:color="auto"/>
        <w:left w:val="none" w:sz="0" w:space="0" w:color="auto"/>
        <w:bottom w:val="none" w:sz="0" w:space="0" w:color="auto"/>
        <w:right w:val="none" w:sz="0" w:space="0" w:color="auto"/>
      </w:divBdr>
    </w:div>
    <w:div w:id="475489897">
      <w:bodyDiv w:val="1"/>
      <w:marLeft w:val="0"/>
      <w:marRight w:val="0"/>
      <w:marTop w:val="0"/>
      <w:marBottom w:val="0"/>
      <w:divBdr>
        <w:top w:val="none" w:sz="0" w:space="0" w:color="auto"/>
        <w:left w:val="none" w:sz="0" w:space="0" w:color="auto"/>
        <w:bottom w:val="none" w:sz="0" w:space="0" w:color="auto"/>
        <w:right w:val="none" w:sz="0" w:space="0" w:color="auto"/>
      </w:divBdr>
    </w:div>
    <w:div w:id="521939286">
      <w:bodyDiv w:val="1"/>
      <w:marLeft w:val="0"/>
      <w:marRight w:val="0"/>
      <w:marTop w:val="0"/>
      <w:marBottom w:val="0"/>
      <w:divBdr>
        <w:top w:val="none" w:sz="0" w:space="0" w:color="auto"/>
        <w:left w:val="none" w:sz="0" w:space="0" w:color="auto"/>
        <w:bottom w:val="none" w:sz="0" w:space="0" w:color="auto"/>
        <w:right w:val="none" w:sz="0" w:space="0" w:color="auto"/>
      </w:divBdr>
    </w:div>
    <w:div w:id="561522919">
      <w:bodyDiv w:val="1"/>
      <w:marLeft w:val="0"/>
      <w:marRight w:val="0"/>
      <w:marTop w:val="0"/>
      <w:marBottom w:val="0"/>
      <w:divBdr>
        <w:top w:val="none" w:sz="0" w:space="0" w:color="auto"/>
        <w:left w:val="none" w:sz="0" w:space="0" w:color="auto"/>
        <w:bottom w:val="none" w:sz="0" w:space="0" w:color="auto"/>
        <w:right w:val="none" w:sz="0" w:space="0" w:color="auto"/>
      </w:divBdr>
    </w:div>
    <w:div w:id="565258368">
      <w:bodyDiv w:val="1"/>
      <w:marLeft w:val="0"/>
      <w:marRight w:val="0"/>
      <w:marTop w:val="0"/>
      <w:marBottom w:val="0"/>
      <w:divBdr>
        <w:top w:val="none" w:sz="0" w:space="0" w:color="auto"/>
        <w:left w:val="none" w:sz="0" w:space="0" w:color="auto"/>
        <w:bottom w:val="none" w:sz="0" w:space="0" w:color="auto"/>
        <w:right w:val="none" w:sz="0" w:space="0" w:color="auto"/>
      </w:divBdr>
    </w:div>
    <w:div w:id="579146605">
      <w:bodyDiv w:val="1"/>
      <w:marLeft w:val="0"/>
      <w:marRight w:val="0"/>
      <w:marTop w:val="0"/>
      <w:marBottom w:val="0"/>
      <w:divBdr>
        <w:top w:val="none" w:sz="0" w:space="0" w:color="auto"/>
        <w:left w:val="none" w:sz="0" w:space="0" w:color="auto"/>
        <w:bottom w:val="none" w:sz="0" w:space="0" w:color="auto"/>
        <w:right w:val="none" w:sz="0" w:space="0" w:color="auto"/>
      </w:divBdr>
    </w:div>
    <w:div w:id="639923160">
      <w:bodyDiv w:val="1"/>
      <w:marLeft w:val="0"/>
      <w:marRight w:val="0"/>
      <w:marTop w:val="0"/>
      <w:marBottom w:val="0"/>
      <w:divBdr>
        <w:top w:val="none" w:sz="0" w:space="0" w:color="auto"/>
        <w:left w:val="none" w:sz="0" w:space="0" w:color="auto"/>
        <w:bottom w:val="none" w:sz="0" w:space="0" w:color="auto"/>
        <w:right w:val="none" w:sz="0" w:space="0" w:color="auto"/>
      </w:divBdr>
    </w:div>
    <w:div w:id="664817482">
      <w:bodyDiv w:val="1"/>
      <w:marLeft w:val="0"/>
      <w:marRight w:val="0"/>
      <w:marTop w:val="0"/>
      <w:marBottom w:val="0"/>
      <w:divBdr>
        <w:top w:val="none" w:sz="0" w:space="0" w:color="auto"/>
        <w:left w:val="none" w:sz="0" w:space="0" w:color="auto"/>
        <w:bottom w:val="none" w:sz="0" w:space="0" w:color="auto"/>
        <w:right w:val="none" w:sz="0" w:space="0" w:color="auto"/>
      </w:divBdr>
    </w:div>
    <w:div w:id="713239235">
      <w:bodyDiv w:val="1"/>
      <w:marLeft w:val="0"/>
      <w:marRight w:val="0"/>
      <w:marTop w:val="0"/>
      <w:marBottom w:val="0"/>
      <w:divBdr>
        <w:top w:val="none" w:sz="0" w:space="0" w:color="auto"/>
        <w:left w:val="none" w:sz="0" w:space="0" w:color="auto"/>
        <w:bottom w:val="none" w:sz="0" w:space="0" w:color="auto"/>
        <w:right w:val="none" w:sz="0" w:space="0" w:color="auto"/>
      </w:divBdr>
    </w:div>
    <w:div w:id="733048069">
      <w:bodyDiv w:val="1"/>
      <w:marLeft w:val="0"/>
      <w:marRight w:val="0"/>
      <w:marTop w:val="0"/>
      <w:marBottom w:val="0"/>
      <w:divBdr>
        <w:top w:val="none" w:sz="0" w:space="0" w:color="auto"/>
        <w:left w:val="none" w:sz="0" w:space="0" w:color="auto"/>
        <w:bottom w:val="none" w:sz="0" w:space="0" w:color="auto"/>
        <w:right w:val="none" w:sz="0" w:space="0" w:color="auto"/>
      </w:divBdr>
    </w:div>
    <w:div w:id="772701740">
      <w:bodyDiv w:val="1"/>
      <w:marLeft w:val="0"/>
      <w:marRight w:val="0"/>
      <w:marTop w:val="0"/>
      <w:marBottom w:val="0"/>
      <w:divBdr>
        <w:top w:val="none" w:sz="0" w:space="0" w:color="auto"/>
        <w:left w:val="none" w:sz="0" w:space="0" w:color="auto"/>
        <w:bottom w:val="none" w:sz="0" w:space="0" w:color="auto"/>
        <w:right w:val="none" w:sz="0" w:space="0" w:color="auto"/>
      </w:divBdr>
    </w:div>
    <w:div w:id="782069018">
      <w:bodyDiv w:val="1"/>
      <w:marLeft w:val="0"/>
      <w:marRight w:val="0"/>
      <w:marTop w:val="0"/>
      <w:marBottom w:val="0"/>
      <w:divBdr>
        <w:top w:val="none" w:sz="0" w:space="0" w:color="auto"/>
        <w:left w:val="none" w:sz="0" w:space="0" w:color="auto"/>
        <w:bottom w:val="none" w:sz="0" w:space="0" w:color="auto"/>
        <w:right w:val="none" w:sz="0" w:space="0" w:color="auto"/>
      </w:divBdr>
    </w:div>
    <w:div w:id="889534018">
      <w:bodyDiv w:val="1"/>
      <w:marLeft w:val="0"/>
      <w:marRight w:val="0"/>
      <w:marTop w:val="0"/>
      <w:marBottom w:val="0"/>
      <w:divBdr>
        <w:top w:val="none" w:sz="0" w:space="0" w:color="auto"/>
        <w:left w:val="none" w:sz="0" w:space="0" w:color="auto"/>
        <w:bottom w:val="none" w:sz="0" w:space="0" w:color="auto"/>
        <w:right w:val="none" w:sz="0" w:space="0" w:color="auto"/>
      </w:divBdr>
    </w:div>
    <w:div w:id="911358140">
      <w:bodyDiv w:val="1"/>
      <w:marLeft w:val="0"/>
      <w:marRight w:val="0"/>
      <w:marTop w:val="0"/>
      <w:marBottom w:val="0"/>
      <w:divBdr>
        <w:top w:val="none" w:sz="0" w:space="0" w:color="auto"/>
        <w:left w:val="none" w:sz="0" w:space="0" w:color="auto"/>
        <w:bottom w:val="none" w:sz="0" w:space="0" w:color="auto"/>
        <w:right w:val="none" w:sz="0" w:space="0" w:color="auto"/>
      </w:divBdr>
    </w:div>
    <w:div w:id="948706966">
      <w:bodyDiv w:val="1"/>
      <w:marLeft w:val="0"/>
      <w:marRight w:val="0"/>
      <w:marTop w:val="0"/>
      <w:marBottom w:val="0"/>
      <w:divBdr>
        <w:top w:val="none" w:sz="0" w:space="0" w:color="auto"/>
        <w:left w:val="none" w:sz="0" w:space="0" w:color="auto"/>
        <w:bottom w:val="none" w:sz="0" w:space="0" w:color="auto"/>
        <w:right w:val="none" w:sz="0" w:space="0" w:color="auto"/>
      </w:divBdr>
    </w:div>
    <w:div w:id="960113691">
      <w:bodyDiv w:val="1"/>
      <w:marLeft w:val="0"/>
      <w:marRight w:val="0"/>
      <w:marTop w:val="0"/>
      <w:marBottom w:val="0"/>
      <w:divBdr>
        <w:top w:val="none" w:sz="0" w:space="0" w:color="auto"/>
        <w:left w:val="none" w:sz="0" w:space="0" w:color="auto"/>
        <w:bottom w:val="none" w:sz="0" w:space="0" w:color="auto"/>
        <w:right w:val="none" w:sz="0" w:space="0" w:color="auto"/>
      </w:divBdr>
    </w:div>
    <w:div w:id="995186196">
      <w:bodyDiv w:val="1"/>
      <w:marLeft w:val="0"/>
      <w:marRight w:val="0"/>
      <w:marTop w:val="0"/>
      <w:marBottom w:val="0"/>
      <w:divBdr>
        <w:top w:val="none" w:sz="0" w:space="0" w:color="auto"/>
        <w:left w:val="none" w:sz="0" w:space="0" w:color="auto"/>
        <w:bottom w:val="none" w:sz="0" w:space="0" w:color="auto"/>
        <w:right w:val="none" w:sz="0" w:space="0" w:color="auto"/>
      </w:divBdr>
    </w:div>
    <w:div w:id="1029070065">
      <w:bodyDiv w:val="1"/>
      <w:marLeft w:val="0"/>
      <w:marRight w:val="0"/>
      <w:marTop w:val="0"/>
      <w:marBottom w:val="0"/>
      <w:divBdr>
        <w:top w:val="none" w:sz="0" w:space="0" w:color="auto"/>
        <w:left w:val="none" w:sz="0" w:space="0" w:color="auto"/>
        <w:bottom w:val="none" w:sz="0" w:space="0" w:color="auto"/>
        <w:right w:val="none" w:sz="0" w:space="0" w:color="auto"/>
      </w:divBdr>
    </w:div>
    <w:div w:id="1034038866">
      <w:bodyDiv w:val="1"/>
      <w:marLeft w:val="0"/>
      <w:marRight w:val="0"/>
      <w:marTop w:val="0"/>
      <w:marBottom w:val="0"/>
      <w:divBdr>
        <w:top w:val="none" w:sz="0" w:space="0" w:color="auto"/>
        <w:left w:val="none" w:sz="0" w:space="0" w:color="auto"/>
        <w:bottom w:val="none" w:sz="0" w:space="0" w:color="auto"/>
        <w:right w:val="none" w:sz="0" w:space="0" w:color="auto"/>
      </w:divBdr>
    </w:div>
    <w:div w:id="1073312375">
      <w:bodyDiv w:val="1"/>
      <w:marLeft w:val="0"/>
      <w:marRight w:val="0"/>
      <w:marTop w:val="0"/>
      <w:marBottom w:val="0"/>
      <w:divBdr>
        <w:top w:val="none" w:sz="0" w:space="0" w:color="auto"/>
        <w:left w:val="none" w:sz="0" w:space="0" w:color="auto"/>
        <w:bottom w:val="none" w:sz="0" w:space="0" w:color="auto"/>
        <w:right w:val="none" w:sz="0" w:space="0" w:color="auto"/>
      </w:divBdr>
    </w:div>
    <w:div w:id="1079207452">
      <w:bodyDiv w:val="1"/>
      <w:marLeft w:val="0"/>
      <w:marRight w:val="0"/>
      <w:marTop w:val="0"/>
      <w:marBottom w:val="0"/>
      <w:divBdr>
        <w:top w:val="none" w:sz="0" w:space="0" w:color="auto"/>
        <w:left w:val="none" w:sz="0" w:space="0" w:color="auto"/>
        <w:bottom w:val="none" w:sz="0" w:space="0" w:color="auto"/>
        <w:right w:val="none" w:sz="0" w:space="0" w:color="auto"/>
      </w:divBdr>
    </w:div>
    <w:div w:id="1107000868">
      <w:bodyDiv w:val="1"/>
      <w:marLeft w:val="0"/>
      <w:marRight w:val="0"/>
      <w:marTop w:val="0"/>
      <w:marBottom w:val="0"/>
      <w:divBdr>
        <w:top w:val="none" w:sz="0" w:space="0" w:color="auto"/>
        <w:left w:val="none" w:sz="0" w:space="0" w:color="auto"/>
        <w:bottom w:val="none" w:sz="0" w:space="0" w:color="auto"/>
        <w:right w:val="none" w:sz="0" w:space="0" w:color="auto"/>
      </w:divBdr>
    </w:div>
    <w:div w:id="1135486381">
      <w:bodyDiv w:val="1"/>
      <w:marLeft w:val="0"/>
      <w:marRight w:val="0"/>
      <w:marTop w:val="0"/>
      <w:marBottom w:val="0"/>
      <w:divBdr>
        <w:top w:val="none" w:sz="0" w:space="0" w:color="auto"/>
        <w:left w:val="none" w:sz="0" w:space="0" w:color="auto"/>
        <w:bottom w:val="none" w:sz="0" w:space="0" w:color="auto"/>
        <w:right w:val="none" w:sz="0" w:space="0" w:color="auto"/>
      </w:divBdr>
    </w:div>
    <w:div w:id="1167788594">
      <w:bodyDiv w:val="1"/>
      <w:marLeft w:val="0"/>
      <w:marRight w:val="0"/>
      <w:marTop w:val="0"/>
      <w:marBottom w:val="0"/>
      <w:divBdr>
        <w:top w:val="none" w:sz="0" w:space="0" w:color="auto"/>
        <w:left w:val="none" w:sz="0" w:space="0" w:color="auto"/>
        <w:bottom w:val="none" w:sz="0" w:space="0" w:color="auto"/>
        <w:right w:val="none" w:sz="0" w:space="0" w:color="auto"/>
      </w:divBdr>
    </w:div>
    <w:div w:id="1223905769">
      <w:bodyDiv w:val="1"/>
      <w:marLeft w:val="0"/>
      <w:marRight w:val="0"/>
      <w:marTop w:val="0"/>
      <w:marBottom w:val="0"/>
      <w:divBdr>
        <w:top w:val="none" w:sz="0" w:space="0" w:color="auto"/>
        <w:left w:val="none" w:sz="0" w:space="0" w:color="auto"/>
        <w:bottom w:val="none" w:sz="0" w:space="0" w:color="auto"/>
        <w:right w:val="none" w:sz="0" w:space="0" w:color="auto"/>
      </w:divBdr>
    </w:div>
    <w:div w:id="1256864206">
      <w:bodyDiv w:val="1"/>
      <w:marLeft w:val="0"/>
      <w:marRight w:val="0"/>
      <w:marTop w:val="0"/>
      <w:marBottom w:val="0"/>
      <w:divBdr>
        <w:top w:val="none" w:sz="0" w:space="0" w:color="auto"/>
        <w:left w:val="none" w:sz="0" w:space="0" w:color="auto"/>
        <w:bottom w:val="none" w:sz="0" w:space="0" w:color="auto"/>
        <w:right w:val="none" w:sz="0" w:space="0" w:color="auto"/>
      </w:divBdr>
    </w:div>
    <w:div w:id="1275210433">
      <w:bodyDiv w:val="1"/>
      <w:marLeft w:val="0"/>
      <w:marRight w:val="0"/>
      <w:marTop w:val="0"/>
      <w:marBottom w:val="0"/>
      <w:divBdr>
        <w:top w:val="none" w:sz="0" w:space="0" w:color="auto"/>
        <w:left w:val="none" w:sz="0" w:space="0" w:color="auto"/>
        <w:bottom w:val="none" w:sz="0" w:space="0" w:color="auto"/>
        <w:right w:val="none" w:sz="0" w:space="0" w:color="auto"/>
      </w:divBdr>
    </w:div>
    <w:div w:id="1332412465">
      <w:bodyDiv w:val="1"/>
      <w:marLeft w:val="0"/>
      <w:marRight w:val="0"/>
      <w:marTop w:val="0"/>
      <w:marBottom w:val="0"/>
      <w:divBdr>
        <w:top w:val="none" w:sz="0" w:space="0" w:color="auto"/>
        <w:left w:val="none" w:sz="0" w:space="0" w:color="auto"/>
        <w:bottom w:val="none" w:sz="0" w:space="0" w:color="auto"/>
        <w:right w:val="none" w:sz="0" w:space="0" w:color="auto"/>
      </w:divBdr>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
    <w:div w:id="1365448211">
      <w:bodyDiv w:val="1"/>
      <w:marLeft w:val="0"/>
      <w:marRight w:val="0"/>
      <w:marTop w:val="0"/>
      <w:marBottom w:val="0"/>
      <w:divBdr>
        <w:top w:val="none" w:sz="0" w:space="0" w:color="auto"/>
        <w:left w:val="none" w:sz="0" w:space="0" w:color="auto"/>
        <w:bottom w:val="none" w:sz="0" w:space="0" w:color="auto"/>
        <w:right w:val="none" w:sz="0" w:space="0" w:color="auto"/>
      </w:divBdr>
    </w:div>
    <w:div w:id="1369336863">
      <w:bodyDiv w:val="1"/>
      <w:marLeft w:val="0"/>
      <w:marRight w:val="0"/>
      <w:marTop w:val="0"/>
      <w:marBottom w:val="0"/>
      <w:divBdr>
        <w:top w:val="none" w:sz="0" w:space="0" w:color="auto"/>
        <w:left w:val="none" w:sz="0" w:space="0" w:color="auto"/>
        <w:bottom w:val="none" w:sz="0" w:space="0" w:color="auto"/>
        <w:right w:val="none" w:sz="0" w:space="0" w:color="auto"/>
      </w:divBdr>
    </w:div>
    <w:div w:id="1397439865">
      <w:bodyDiv w:val="1"/>
      <w:marLeft w:val="0"/>
      <w:marRight w:val="0"/>
      <w:marTop w:val="0"/>
      <w:marBottom w:val="0"/>
      <w:divBdr>
        <w:top w:val="none" w:sz="0" w:space="0" w:color="auto"/>
        <w:left w:val="none" w:sz="0" w:space="0" w:color="auto"/>
        <w:bottom w:val="none" w:sz="0" w:space="0" w:color="auto"/>
        <w:right w:val="none" w:sz="0" w:space="0" w:color="auto"/>
      </w:divBdr>
    </w:div>
    <w:div w:id="1400638547">
      <w:bodyDiv w:val="1"/>
      <w:marLeft w:val="0"/>
      <w:marRight w:val="0"/>
      <w:marTop w:val="0"/>
      <w:marBottom w:val="0"/>
      <w:divBdr>
        <w:top w:val="none" w:sz="0" w:space="0" w:color="auto"/>
        <w:left w:val="none" w:sz="0" w:space="0" w:color="auto"/>
        <w:bottom w:val="none" w:sz="0" w:space="0" w:color="auto"/>
        <w:right w:val="none" w:sz="0" w:space="0" w:color="auto"/>
      </w:divBdr>
    </w:div>
    <w:div w:id="1400786178">
      <w:bodyDiv w:val="1"/>
      <w:marLeft w:val="0"/>
      <w:marRight w:val="0"/>
      <w:marTop w:val="0"/>
      <w:marBottom w:val="0"/>
      <w:divBdr>
        <w:top w:val="none" w:sz="0" w:space="0" w:color="auto"/>
        <w:left w:val="none" w:sz="0" w:space="0" w:color="auto"/>
        <w:bottom w:val="none" w:sz="0" w:space="0" w:color="auto"/>
        <w:right w:val="none" w:sz="0" w:space="0" w:color="auto"/>
      </w:divBdr>
    </w:div>
    <w:div w:id="1422943507">
      <w:bodyDiv w:val="1"/>
      <w:marLeft w:val="0"/>
      <w:marRight w:val="0"/>
      <w:marTop w:val="0"/>
      <w:marBottom w:val="0"/>
      <w:divBdr>
        <w:top w:val="none" w:sz="0" w:space="0" w:color="auto"/>
        <w:left w:val="none" w:sz="0" w:space="0" w:color="auto"/>
        <w:bottom w:val="none" w:sz="0" w:space="0" w:color="auto"/>
        <w:right w:val="none" w:sz="0" w:space="0" w:color="auto"/>
      </w:divBdr>
    </w:div>
    <w:div w:id="1430928103">
      <w:bodyDiv w:val="1"/>
      <w:marLeft w:val="0"/>
      <w:marRight w:val="0"/>
      <w:marTop w:val="0"/>
      <w:marBottom w:val="0"/>
      <w:divBdr>
        <w:top w:val="none" w:sz="0" w:space="0" w:color="auto"/>
        <w:left w:val="none" w:sz="0" w:space="0" w:color="auto"/>
        <w:bottom w:val="none" w:sz="0" w:space="0" w:color="auto"/>
        <w:right w:val="none" w:sz="0" w:space="0" w:color="auto"/>
      </w:divBdr>
    </w:div>
    <w:div w:id="1439718607">
      <w:bodyDiv w:val="1"/>
      <w:marLeft w:val="0"/>
      <w:marRight w:val="0"/>
      <w:marTop w:val="0"/>
      <w:marBottom w:val="0"/>
      <w:divBdr>
        <w:top w:val="none" w:sz="0" w:space="0" w:color="auto"/>
        <w:left w:val="none" w:sz="0" w:space="0" w:color="auto"/>
        <w:bottom w:val="none" w:sz="0" w:space="0" w:color="auto"/>
        <w:right w:val="none" w:sz="0" w:space="0" w:color="auto"/>
      </w:divBdr>
    </w:div>
    <w:div w:id="1461147028">
      <w:bodyDiv w:val="1"/>
      <w:marLeft w:val="0"/>
      <w:marRight w:val="0"/>
      <w:marTop w:val="0"/>
      <w:marBottom w:val="0"/>
      <w:divBdr>
        <w:top w:val="none" w:sz="0" w:space="0" w:color="auto"/>
        <w:left w:val="none" w:sz="0" w:space="0" w:color="auto"/>
        <w:bottom w:val="none" w:sz="0" w:space="0" w:color="auto"/>
        <w:right w:val="none" w:sz="0" w:space="0" w:color="auto"/>
      </w:divBdr>
    </w:div>
    <w:div w:id="1470594188">
      <w:bodyDiv w:val="1"/>
      <w:marLeft w:val="0"/>
      <w:marRight w:val="0"/>
      <w:marTop w:val="0"/>
      <w:marBottom w:val="0"/>
      <w:divBdr>
        <w:top w:val="none" w:sz="0" w:space="0" w:color="auto"/>
        <w:left w:val="none" w:sz="0" w:space="0" w:color="auto"/>
        <w:bottom w:val="none" w:sz="0" w:space="0" w:color="auto"/>
        <w:right w:val="none" w:sz="0" w:space="0" w:color="auto"/>
      </w:divBdr>
    </w:div>
    <w:div w:id="1493057777">
      <w:bodyDiv w:val="1"/>
      <w:marLeft w:val="0"/>
      <w:marRight w:val="0"/>
      <w:marTop w:val="0"/>
      <w:marBottom w:val="0"/>
      <w:divBdr>
        <w:top w:val="none" w:sz="0" w:space="0" w:color="auto"/>
        <w:left w:val="none" w:sz="0" w:space="0" w:color="auto"/>
        <w:bottom w:val="none" w:sz="0" w:space="0" w:color="auto"/>
        <w:right w:val="none" w:sz="0" w:space="0" w:color="auto"/>
      </w:divBdr>
    </w:div>
    <w:div w:id="1518470808">
      <w:bodyDiv w:val="1"/>
      <w:marLeft w:val="0"/>
      <w:marRight w:val="0"/>
      <w:marTop w:val="0"/>
      <w:marBottom w:val="0"/>
      <w:divBdr>
        <w:top w:val="none" w:sz="0" w:space="0" w:color="auto"/>
        <w:left w:val="none" w:sz="0" w:space="0" w:color="auto"/>
        <w:bottom w:val="none" w:sz="0" w:space="0" w:color="auto"/>
        <w:right w:val="none" w:sz="0" w:space="0" w:color="auto"/>
      </w:divBdr>
    </w:div>
    <w:div w:id="1538740912">
      <w:bodyDiv w:val="1"/>
      <w:marLeft w:val="0"/>
      <w:marRight w:val="0"/>
      <w:marTop w:val="0"/>
      <w:marBottom w:val="0"/>
      <w:divBdr>
        <w:top w:val="none" w:sz="0" w:space="0" w:color="auto"/>
        <w:left w:val="none" w:sz="0" w:space="0" w:color="auto"/>
        <w:bottom w:val="none" w:sz="0" w:space="0" w:color="auto"/>
        <w:right w:val="none" w:sz="0" w:space="0" w:color="auto"/>
      </w:divBdr>
    </w:div>
    <w:div w:id="1545406893">
      <w:bodyDiv w:val="1"/>
      <w:marLeft w:val="0"/>
      <w:marRight w:val="0"/>
      <w:marTop w:val="0"/>
      <w:marBottom w:val="0"/>
      <w:divBdr>
        <w:top w:val="none" w:sz="0" w:space="0" w:color="auto"/>
        <w:left w:val="none" w:sz="0" w:space="0" w:color="auto"/>
        <w:bottom w:val="none" w:sz="0" w:space="0" w:color="auto"/>
        <w:right w:val="none" w:sz="0" w:space="0" w:color="auto"/>
      </w:divBdr>
    </w:div>
    <w:div w:id="1547177621">
      <w:bodyDiv w:val="1"/>
      <w:marLeft w:val="0"/>
      <w:marRight w:val="0"/>
      <w:marTop w:val="0"/>
      <w:marBottom w:val="0"/>
      <w:divBdr>
        <w:top w:val="none" w:sz="0" w:space="0" w:color="auto"/>
        <w:left w:val="none" w:sz="0" w:space="0" w:color="auto"/>
        <w:bottom w:val="none" w:sz="0" w:space="0" w:color="auto"/>
        <w:right w:val="none" w:sz="0" w:space="0" w:color="auto"/>
      </w:divBdr>
    </w:div>
    <w:div w:id="1575553321">
      <w:bodyDiv w:val="1"/>
      <w:marLeft w:val="0"/>
      <w:marRight w:val="0"/>
      <w:marTop w:val="0"/>
      <w:marBottom w:val="0"/>
      <w:divBdr>
        <w:top w:val="none" w:sz="0" w:space="0" w:color="auto"/>
        <w:left w:val="none" w:sz="0" w:space="0" w:color="auto"/>
        <w:bottom w:val="none" w:sz="0" w:space="0" w:color="auto"/>
        <w:right w:val="none" w:sz="0" w:space="0" w:color="auto"/>
      </w:divBdr>
    </w:div>
    <w:div w:id="1579168924">
      <w:bodyDiv w:val="1"/>
      <w:marLeft w:val="0"/>
      <w:marRight w:val="0"/>
      <w:marTop w:val="0"/>
      <w:marBottom w:val="0"/>
      <w:divBdr>
        <w:top w:val="none" w:sz="0" w:space="0" w:color="auto"/>
        <w:left w:val="none" w:sz="0" w:space="0" w:color="auto"/>
        <w:bottom w:val="none" w:sz="0" w:space="0" w:color="auto"/>
        <w:right w:val="none" w:sz="0" w:space="0" w:color="auto"/>
      </w:divBdr>
    </w:div>
    <w:div w:id="1665166091">
      <w:bodyDiv w:val="1"/>
      <w:marLeft w:val="0"/>
      <w:marRight w:val="0"/>
      <w:marTop w:val="0"/>
      <w:marBottom w:val="0"/>
      <w:divBdr>
        <w:top w:val="none" w:sz="0" w:space="0" w:color="auto"/>
        <w:left w:val="none" w:sz="0" w:space="0" w:color="auto"/>
        <w:bottom w:val="none" w:sz="0" w:space="0" w:color="auto"/>
        <w:right w:val="none" w:sz="0" w:space="0" w:color="auto"/>
      </w:divBdr>
    </w:div>
    <w:div w:id="1716654946">
      <w:bodyDiv w:val="1"/>
      <w:marLeft w:val="0"/>
      <w:marRight w:val="0"/>
      <w:marTop w:val="0"/>
      <w:marBottom w:val="0"/>
      <w:divBdr>
        <w:top w:val="none" w:sz="0" w:space="0" w:color="auto"/>
        <w:left w:val="none" w:sz="0" w:space="0" w:color="auto"/>
        <w:bottom w:val="none" w:sz="0" w:space="0" w:color="auto"/>
        <w:right w:val="none" w:sz="0" w:space="0" w:color="auto"/>
      </w:divBdr>
    </w:div>
    <w:div w:id="1759793256">
      <w:bodyDiv w:val="1"/>
      <w:marLeft w:val="0"/>
      <w:marRight w:val="0"/>
      <w:marTop w:val="0"/>
      <w:marBottom w:val="0"/>
      <w:divBdr>
        <w:top w:val="none" w:sz="0" w:space="0" w:color="auto"/>
        <w:left w:val="none" w:sz="0" w:space="0" w:color="auto"/>
        <w:bottom w:val="none" w:sz="0" w:space="0" w:color="auto"/>
        <w:right w:val="none" w:sz="0" w:space="0" w:color="auto"/>
      </w:divBdr>
    </w:div>
    <w:div w:id="1777747232">
      <w:bodyDiv w:val="1"/>
      <w:marLeft w:val="0"/>
      <w:marRight w:val="0"/>
      <w:marTop w:val="0"/>
      <w:marBottom w:val="0"/>
      <w:divBdr>
        <w:top w:val="none" w:sz="0" w:space="0" w:color="auto"/>
        <w:left w:val="none" w:sz="0" w:space="0" w:color="auto"/>
        <w:bottom w:val="none" w:sz="0" w:space="0" w:color="auto"/>
        <w:right w:val="none" w:sz="0" w:space="0" w:color="auto"/>
      </w:divBdr>
    </w:div>
    <w:div w:id="1803496819">
      <w:bodyDiv w:val="1"/>
      <w:marLeft w:val="0"/>
      <w:marRight w:val="0"/>
      <w:marTop w:val="0"/>
      <w:marBottom w:val="0"/>
      <w:divBdr>
        <w:top w:val="none" w:sz="0" w:space="0" w:color="auto"/>
        <w:left w:val="none" w:sz="0" w:space="0" w:color="auto"/>
        <w:bottom w:val="none" w:sz="0" w:space="0" w:color="auto"/>
        <w:right w:val="none" w:sz="0" w:space="0" w:color="auto"/>
      </w:divBdr>
    </w:div>
    <w:div w:id="1844203315">
      <w:bodyDiv w:val="1"/>
      <w:marLeft w:val="0"/>
      <w:marRight w:val="0"/>
      <w:marTop w:val="0"/>
      <w:marBottom w:val="0"/>
      <w:divBdr>
        <w:top w:val="none" w:sz="0" w:space="0" w:color="auto"/>
        <w:left w:val="none" w:sz="0" w:space="0" w:color="auto"/>
        <w:bottom w:val="none" w:sz="0" w:space="0" w:color="auto"/>
        <w:right w:val="none" w:sz="0" w:space="0" w:color="auto"/>
      </w:divBdr>
    </w:div>
    <w:div w:id="1844275001">
      <w:bodyDiv w:val="1"/>
      <w:marLeft w:val="0"/>
      <w:marRight w:val="0"/>
      <w:marTop w:val="0"/>
      <w:marBottom w:val="0"/>
      <w:divBdr>
        <w:top w:val="none" w:sz="0" w:space="0" w:color="auto"/>
        <w:left w:val="none" w:sz="0" w:space="0" w:color="auto"/>
        <w:bottom w:val="none" w:sz="0" w:space="0" w:color="auto"/>
        <w:right w:val="none" w:sz="0" w:space="0" w:color="auto"/>
      </w:divBdr>
    </w:div>
    <w:div w:id="1890222020">
      <w:bodyDiv w:val="1"/>
      <w:marLeft w:val="0"/>
      <w:marRight w:val="0"/>
      <w:marTop w:val="0"/>
      <w:marBottom w:val="0"/>
      <w:divBdr>
        <w:top w:val="none" w:sz="0" w:space="0" w:color="auto"/>
        <w:left w:val="none" w:sz="0" w:space="0" w:color="auto"/>
        <w:bottom w:val="none" w:sz="0" w:space="0" w:color="auto"/>
        <w:right w:val="none" w:sz="0" w:space="0" w:color="auto"/>
      </w:divBdr>
    </w:div>
    <w:div w:id="1953438981">
      <w:bodyDiv w:val="1"/>
      <w:marLeft w:val="0"/>
      <w:marRight w:val="0"/>
      <w:marTop w:val="0"/>
      <w:marBottom w:val="0"/>
      <w:divBdr>
        <w:top w:val="none" w:sz="0" w:space="0" w:color="auto"/>
        <w:left w:val="none" w:sz="0" w:space="0" w:color="auto"/>
        <w:bottom w:val="none" w:sz="0" w:space="0" w:color="auto"/>
        <w:right w:val="none" w:sz="0" w:space="0" w:color="auto"/>
      </w:divBdr>
    </w:div>
    <w:div w:id="1978026640">
      <w:bodyDiv w:val="1"/>
      <w:marLeft w:val="0"/>
      <w:marRight w:val="0"/>
      <w:marTop w:val="0"/>
      <w:marBottom w:val="0"/>
      <w:divBdr>
        <w:top w:val="none" w:sz="0" w:space="0" w:color="auto"/>
        <w:left w:val="none" w:sz="0" w:space="0" w:color="auto"/>
        <w:bottom w:val="none" w:sz="0" w:space="0" w:color="auto"/>
        <w:right w:val="none" w:sz="0" w:space="0" w:color="auto"/>
      </w:divBdr>
    </w:div>
    <w:div w:id="1979802302">
      <w:bodyDiv w:val="1"/>
      <w:marLeft w:val="0"/>
      <w:marRight w:val="0"/>
      <w:marTop w:val="0"/>
      <w:marBottom w:val="0"/>
      <w:divBdr>
        <w:top w:val="none" w:sz="0" w:space="0" w:color="auto"/>
        <w:left w:val="none" w:sz="0" w:space="0" w:color="auto"/>
        <w:bottom w:val="none" w:sz="0" w:space="0" w:color="auto"/>
        <w:right w:val="none" w:sz="0" w:space="0" w:color="auto"/>
      </w:divBdr>
      <w:divsChild>
        <w:div w:id="1505587384">
          <w:marLeft w:val="0"/>
          <w:marRight w:val="0"/>
          <w:marTop w:val="0"/>
          <w:marBottom w:val="0"/>
          <w:divBdr>
            <w:top w:val="none" w:sz="0" w:space="0" w:color="auto"/>
            <w:left w:val="none" w:sz="0" w:space="0" w:color="auto"/>
            <w:bottom w:val="none" w:sz="0" w:space="0" w:color="auto"/>
            <w:right w:val="none" w:sz="0" w:space="0" w:color="auto"/>
          </w:divBdr>
          <w:divsChild>
            <w:div w:id="337118844">
              <w:marLeft w:val="0"/>
              <w:marRight w:val="0"/>
              <w:marTop w:val="0"/>
              <w:marBottom w:val="0"/>
              <w:divBdr>
                <w:top w:val="none" w:sz="0" w:space="0" w:color="auto"/>
                <w:left w:val="none" w:sz="0" w:space="0" w:color="auto"/>
                <w:bottom w:val="none" w:sz="0" w:space="0" w:color="auto"/>
                <w:right w:val="none" w:sz="0" w:space="0" w:color="auto"/>
              </w:divBdr>
              <w:divsChild>
                <w:div w:id="2099708585">
                  <w:marLeft w:val="0"/>
                  <w:marRight w:val="0"/>
                  <w:marTop w:val="0"/>
                  <w:marBottom w:val="0"/>
                  <w:divBdr>
                    <w:top w:val="none" w:sz="0" w:space="0" w:color="auto"/>
                    <w:left w:val="none" w:sz="0" w:space="0" w:color="auto"/>
                    <w:bottom w:val="none" w:sz="0" w:space="0" w:color="auto"/>
                    <w:right w:val="none" w:sz="0" w:space="0" w:color="auto"/>
                  </w:divBdr>
                  <w:divsChild>
                    <w:div w:id="606545499">
                      <w:marLeft w:val="0"/>
                      <w:marRight w:val="0"/>
                      <w:marTop w:val="0"/>
                      <w:marBottom w:val="0"/>
                      <w:divBdr>
                        <w:top w:val="none" w:sz="0" w:space="0" w:color="auto"/>
                        <w:left w:val="none" w:sz="0" w:space="0" w:color="auto"/>
                        <w:bottom w:val="none" w:sz="0" w:space="0" w:color="auto"/>
                        <w:right w:val="none" w:sz="0" w:space="0" w:color="auto"/>
                      </w:divBdr>
                      <w:divsChild>
                        <w:div w:id="1417626780">
                          <w:marLeft w:val="0"/>
                          <w:marRight w:val="0"/>
                          <w:marTop w:val="0"/>
                          <w:marBottom w:val="0"/>
                          <w:divBdr>
                            <w:top w:val="none" w:sz="0" w:space="0" w:color="auto"/>
                            <w:left w:val="none" w:sz="0" w:space="0" w:color="auto"/>
                            <w:bottom w:val="none" w:sz="0" w:space="0" w:color="auto"/>
                            <w:right w:val="none" w:sz="0" w:space="0" w:color="auto"/>
                          </w:divBdr>
                          <w:divsChild>
                            <w:div w:id="72406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383587">
      <w:bodyDiv w:val="1"/>
      <w:marLeft w:val="0"/>
      <w:marRight w:val="0"/>
      <w:marTop w:val="0"/>
      <w:marBottom w:val="0"/>
      <w:divBdr>
        <w:top w:val="none" w:sz="0" w:space="0" w:color="auto"/>
        <w:left w:val="none" w:sz="0" w:space="0" w:color="auto"/>
        <w:bottom w:val="none" w:sz="0" w:space="0" w:color="auto"/>
        <w:right w:val="none" w:sz="0" w:space="0" w:color="auto"/>
      </w:divBdr>
    </w:div>
    <w:div w:id="2015915586">
      <w:bodyDiv w:val="1"/>
      <w:marLeft w:val="0"/>
      <w:marRight w:val="0"/>
      <w:marTop w:val="0"/>
      <w:marBottom w:val="0"/>
      <w:divBdr>
        <w:top w:val="none" w:sz="0" w:space="0" w:color="auto"/>
        <w:left w:val="none" w:sz="0" w:space="0" w:color="auto"/>
        <w:bottom w:val="none" w:sz="0" w:space="0" w:color="auto"/>
        <w:right w:val="none" w:sz="0" w:space="0" w:color="auto"/>
      </w:divBdr>
    </w:div>
    <w:div w:id="2019118127">
      <w:bodyDiv w:val="1"/>
      <w:marLeft w:val="0"/>
      <w:marRight w:val="0"/>
      <w:marTop w:val="0"/>
      <w:marBottom w:val="0"/>
      <w:divBdr>
        <w:top w:val="none" w:sz="0" w:space="0" w:color="auto"/>
        <w:left w:val="none" w:sz="0" w:space="0" w:color="auto"/>
        <w:bottom w:val="none" w:sz="0" w:space="0" w:color="auto"/>
        <w:right w:val="none" w:sz="0" w:space="0" w:color="auto"/>
      </w:divBdr>
    </w:div>
    <w:div w:id="2055150633">
      <w:bodyDiv w:val="1"/>
      <w:marLeft w:val="0"/>
      <w:marRight w:val="0"/>
      <w:marTop w:val="0"/>
      <w:marBottom w:val="0"/>
      <w:divBdr>
        <w:top w:val="none" w:sz="0" w:space="0" w:color="auto"/>
        <w:left w:val="none" w:sz="0" w:space="0" w:color="auto"/>
        <w:bottom w:val="none" w:sz="0" w:space="0" w:color="auto"/>
        <w:right w:val="none" w:sz="0" w:space="0" w:color="auto"/>
      </w:divBdr>
    </w:div>
    <w:div w:id="2066290255">
      <w:bodyDiv w:val="1"/>
      <w:marLeft w:val="0"/>
      <w:marRight w:val="0"/>
      <w:marTop w:val="0"/>
      <w:marBottom w:val="0"/>
      <w:divBdr>
        <w:top w:val="none" w:sz="0" w:space="0" w:color="auto"/>
        <w:left w:val="none" w:sz="0" w:space="0" w:color="auto"/>
        <w:bottom w:val="none" w:sz="0" w:space="0" w:color="auto"/>
        <w:right w:val="none" w:sz="0" w:space="0" w:color="auto"/>
      </w:divBdr>
      <w:divsChild>
        <w:div w:id="1219394642">
          <w:marLeft w:val="0"/>
          <w:marRight w:val="0"/>
          <w:marTop w:val="0"/>
          <w:marBottom w:val="0"/>
          <w:divBdr>
            <w:top w:val="none" w:sz="0" w:space="0" w:color="auto"/>
            <w:left w:val="none" w:sz="0" w:space="0" w:color="auto"/>
            <w:bottom w:val="none" w:sz="0" w:space="0" w:color="auto"/>
            <w:right w:val="none" w:sz="0" w:space="0" w:color="auto"/>
          </w:divBdr>
          <w:divsChild>
            <w:div w:id="1791120528">
              <w:marLeft w:val="0"/>
              <w:marRight w:val="0"/>
              <w:marTop w:val="0"/>
              <w:marBottom w:val="0"/>
              <w:divBdr>
                <w:top w:val="none" w:sz="0" w:space="0" w:color="auto"/>
                <w:left w:val="none" w:sz="0" w:space="0" w:color="auto"/>
                <w:bottom w:val="none" w:sz="0" w:space="0" w:color="auto"/>
                <w:right w:val="none" w:sz="0" w:space="0" w:color="auto"/>
              </w:divBdr>
              <w:divsChild>
                <w:div w:id="1003432322">
                  <w:marLeft w:val="0"/>
                  <w:marRight w:val="0"/>
                  <w:marTop w:val="0"/>
                  <w:marBottom w:val="0"/>
                  <w:divBdr>
                    <w:top w:val="none" w:sz="0" w:space="0" w:color="auto"/>
                    <w:left w:val="none" w:sz="0" w:space="0" w:color="auto"/>
                    <w:bottom w:val="none" w:sz="0" w:space="0" w:color="auto"/>
                    <w:right w:val="none" w:sz="0" w:space="0" w:color="auto"/>
                  </w:divBdr>
                  <w:divsChild>
                    <w:div w:id="1200901677">
                      <w:marLeft w:val="0"/>
                      <w:marRight w:val="0"/>
                      <w:marTop w:val="0"/>
                      <w:marBottom w:val="0"/>
                      <w:divBdr>
                        <w:top w:val="none" w:sz="0" w:space="0" w:color="auto"/>
                        <w:left w:val="none" w:sz="0" w:space="0" w:color="auto"/>
                        <w:bottom w:val="none" w:sz="0" w:space="0" w:color="auto"/>
                        <w:right w:val="none" w:sz="0" w:space="0" w:color="auto"/>
                      </w:divBdr>
                      <w:divsChild>
                        <w:div w:id="4020532">
                          <w:marLeft w:val="0"/>
                          <w:marRight w:val="0"/>
                          <w:marTop w:val="0"/>
                          <w:marBottom w:val="0"/>
                          <w:divBdr>
                            <w:top w:val="none" w:sz="0" w:space="0" w:color="auto"/>
                            <w:left w:val="none" w:sz="0" w:space="0" w:color="auto"/>
                            <w:bottom w:val="none" w:sz="0" w:space="0" w:color="auto"/>
                            <w:right w:val="none" w:sz="0" w:space="0" w:color="auto"/>
                          </w:divBdr>
                          <w:divsChild>
                            <w:div w:id="185214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3313815">
      <w:bodyDiv w:val="1"/>
      <w:marLeft w:val="0"/>
      <w:marRight w:val="0"/>
      <w:marTop w:val="0"/>
      <w:marBottom w:val="0"/>
      <w:divBdr>
        <w:top w:val="none" w:sz="0" w:space="0" w:color="auto"/>
        <w:left w:val="none" w:sz="0" w:space="0" w:color="auto"/>
        <w:bottom w:val="none" w:sz="0" w:space="0" w:color="auto"/>
        <w:right w:val="none" w:sz="0" w:space="0" w:color="auto"/>
      </w:divBdr>
    </w:div>
    <w:div w:id="2108890954">
      <w:bodyDiv w:val="1"/>
      <w:marLeft w:val="0"/>
      <w:marRight w:val="0"/>
      <w:marTop w:val="0"/>
      <w:marBottom w:val="0"/>
      <w:divBdr>
        <w:top w:val="none" w:sz="0" w:space="0" w:color="auto"/>
        <w:left w:val="none" w:sz="0" w:space="0" w:color="auto"/>
        <w:bottom w:val="none" w:sz="0" w:space="0" w:color="auto"/>
        <w:right w:val="none" w:sz="0" w:space="0" w:color="auto"/>
      </w:divBdr>
    </w:div>
    <w:div w:id="2142766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egistry.al@undp.org" TargetMode="External"/><Relationship Id="rId18" Type="http://schemas.openxmlformats.org/officeDocument/2006/relationships/hyperlink" Target="http://www.pravda.gov.mk" TargetMode="External"/><Relationship Id="rId3" Type="http://schemas.openxmlformats.org/officeDocument/2006/relationships/numbering" Target="numbering.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drejtesia.gov.al" TargetMode="External"/><Relationship Id="rId2" Type="http://schemas.openxmlformats.org/officeDocument/2006/relationships/customXml" Target="../customXml/item2.xml"/><Relationship Id="rId16" Type="http://schemas.openxmlformats.org/officeDocument/2006/relationships/hyperlink" Target="mailto:entela.lako@undp.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mailto:randi.davis@undp.org" TargetMode="External"/><Relationship Id="rId23" Type="http://schemas.openxmlformats.org/officeDocument/2006/relationships/customXml" Target="../customXml/item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undp.org.al" TargetMode="External"/><Relationship Id="rId22"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www.parlament.al" TargetMode="External"/><Relationship Id="rId3" Type="http://schemas.openxmlformats.org/officeDocument/2006/relationships/hyperlink" Target="https://ndihmajuridike.gov.al/index.php/ndihma-juridike-paresore/" TargetMode="External"/><Relationship Id="rId7" Type="http://schemas.openxmlformats.org/officeDocument/2006/relationships/hyperlink" Target="http://pubdocs.worldbank.org/en/392601587075676027/Albania-Snapshot-Apr2020.pdf" TargetMode="External"/><Relationship Id="rId2" Type="http://schemas.openxmlformats.org/officeDocument/2006/relationships/hyperlink" Target="https://dashboards.sdgindex.org/static/countries/profiles/Albania.pdf" TargetMode="External"/><Relationship Id="rId1" Type="http://schemas.openxmlformats.org/officeDocument/2006/relationships/hyperlink" Target="https://s3.amazonaws.com/sustainabledevelopment.report/2024/sustainable-development-report-2024.pdf" TargetMode="External"/><Relationship Id="rId6" Type="http://schemas.openxmlformats.org/officeDocument/2006/relationships/hyperlink" Target="https://www.worldbank.org/en/country/albania/overview" TargetMode="External"/><Relationship Id="rId11" Type="http://schemas.openxmlformats.org/officeDocument/2006/relationships/hyperlink" Target="https://www.entwicklung.at/en/media-centre/downloads" TargetMode="External"/><Relationship Id="rId5" Type="http://schemas.openxmlformats.org/officeDocument/2006/relationships/hyperlink" Target="https://data.worldbank.org/indicator/SI.POV.UMIC?locations=AL" TargetMode="External"/><Relationship Id="rId10" Type="http://schemas.openxmlformats.org/officeDocument/2006/relationships/hyperlink" Target="https://www.undp.org/north-macedonia/publications/situational-analysis-rights-persons-disabilities-republic-north-macedonia-2021" TargetMode="External"/><Relationship Id="rId4" Type="http://schemas.openxmlformats.org/officeDocument/2006/relationships/hyperlink" Target="http://hdr.undp.org/sites/all/themes/hdr_theme/country-notes/ALB.pdf" TargetMode="External"/><Relationship Id="rId9" Type="http://schemas.openxmlformats.org/officeDocument/2006/relationships/hyperlink" Target="https://rm.coe.int/fla-fisibility-study-nmk-12-22-eng-/1680a973d0"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f:record>
    <f:field ref="objname" par="" text="06)_Project_Document_CLEAN VERSION" edit="true"/>
    <f:field ref="objsubject" par="" text=""/>
    <f:field ref="objcreatedby" par="" text="Drvoderic, Marija"/>
    <f:field ref="objcreatedat" par="" date="2020-03-23T16:34:14" text="23.03.2020 16:34:14"/>
    <f:field ref="objchangedby" par="" text="Drvoderic, Marija"/>
    <f:field ref="objmodifiedat" par="" date="2020-04-02T14:38:26" text="02.04.2020 14:38:26"/>
    <f:field ref="doc_FSCFOLIO_1_1001_FieldDocumentNumber" par="" text=""/>
    <f:field ref="doc_FSCFOLIO_1_1001_FieldSubject" par="" text=""/>
    <f:field ref="FSCFOLIO_1_1001_FieldCurrentUser" par="" text="Sabine Haspel"/>
  </f:record>
  <f:display par="" text="...">
    <f:field ref="FSCFOLIO_1_1001_FieldCurrentUser" text="Aktueller Benutzer"/>
    <f:field ref="objsubject" text="Betreff"/>
    <f:field ref="objcreatedat" text="Erzeugt am/um"/>
    <f:field ref="objcreatedby" text="Erzeugt von"/>
    <f:field ref="objmodifiedat" text="Letzte Änderung am/um"/>
    <f:field ref="objchangedby" text="Letzte Änderung von"/>
    <f:field ref="objname" text="Name"/>
  </f:display>
  <f:display par="" text="Serienbrief">
    <f:field ref="doc_FSCFOLIO_1_1001_FieldSubject" text="Betreff"/>
    <f:field ref="doc_FSCFOLIO_1_1001_FieldDocumentNumber" text="Dokument Nummer"/>
  </f:display>
</f:field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OfficeCountry xmlns="d9cf0e28-81d2-4dc7-8b10-820d80ed680d">B0532 - Albania - Tirana</OfficeCountry>
    <DocumentStatus xmlns="d9cf0e28-81d2-4dc7-8b10-820d80ed680d">Draft</DocumentStatus>
    <DocCoverageEndDate xmlns="d9cf0e28-81d2-4dc7-8b10-820d80ed680d">2028-10-31T04:00:00+00:00</DocCoverageEndDate>
    <TaxCatchAll xmlns="e91d5986-7c29-4ed1-8a54-b8fb378ed474" xsi:nil="true"/>
    <FunctionalArea xmlns="d9cf0e28-81d2-4dc7-8b10-820d80ed680d" xsi:nil="true"/>
    <FileNameDescription xmlns="d9cf0e28-81d2-4dc7-8b10-820d80ed680d" xsi:nil="true"/>
    <ProjectNumber xmlns="d9cf0e28-81d2-4dc7-8b10-820d80ed680d">01004389</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UNDP-ALB</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2025-11-01T00:00:00+00:00</DocCoverageStartDate>
    <FileClassificationMode xmlns="d9cf0e28-81d2-4dc7-8b10-820d80ed680d">Public</FileClassificationMode>
    <OutputNumber xmlns="d9cf0e28-81d2-4dc7-8b10-820d80ed680d" xsi:nil="true"/>
    <EventDate xmlns="d9cf0e28-81d2-4dc7-8b10-820d80ed680d" xsi:nil="true"/>
    <ProjectDocumentTypes xmlns="d9cf0e28-81d2-4dc7-8b10-820d80ed680d" xsi:nil="true"/>
  </documentManagement>
</p:properties>
</file>

<file path=customXml/itemProps1.xml><?xml version="1.0" encoding="utf-8"?>
<ds:datastoreItem xmlns:ds="http://schemas.openxmlformats.org/officeDocument/2006/customXml" ds:itemID="{8D173814-3D12-4593-AAFD-F25235A2CAD9}">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customXml/itemProps3.xml><?xml version="1.0" encoding="utf-8"?>
<ds:datastoreItem xmlns:ds="http://schemas.openxmlformats.org/officeDocument/2006/customXml" ds:itemID="{DB1A80EF-B392-40D3-ABBB-1590432736DD}"/>
</file>

<file path=customXml/itemProps4.xml><?xml version="1.0" encoding="utf-8"?>
<ds:datastoreItem xmlns:ds="http://schemas.openxmlformats.org/officeDocument/2006/customXml" ds:itemID="{F6DFBF1D-29FA-4029-95B8-C832AD95E8DE}"/>
</file>

<file path=customXml/itemProps5.xml><?xml version="1.0" encoding="utf-8"?>
<ds:datastoreItem xmlns:ds="http://schemas.openxmlformats.org/officeDocument/2006/customXml" ds:itemID="{115E2AEE-AA27-4A40-8BFB-6DF1CD13195D}"/>
</file>

<file path=docProps/app.xml><?xml version="1.0" encoding="utf-8"?>
<Properties xmlns="http://schemas.openxmlformats.org/officeDocument/2006/extended-properties" xmlns:vt="http://schemas.openxmlformats.org/officeDocument/2006/docPropsVTypes">
  <Template>Normal</Template>
  <TotalTime>0</TotalTime>
  <Pages>30</Pages>
  <Words>14412</Words>
  <Characters>86795</Characters>
  <Application>Microsoft Office Word</Application>
  <DocSecurity>0</DocSecurity>
  <Lines>1607</Lines>
  <Paragraphs>460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Drimmel-Consulting</Company>
  <LinksUpToDate>false</LinksUpToDate>
  <CharactersWithSpaces>100747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Zauner Stefanie</dc:creator>
  <cp:lastModifiedBy>Vilma Cobani</cp:lastModifiedBy>
  <cp:revision>7</cp:revision>
  <cp:lastPrinted>2013-02-04T23:23:00Z</cp:lastPrinted>
  <dcterms:created xsi:type="dcterms:W3CDTF">2025-02-07T10:57:00Z</dcterms:created>
  <dcterms:modified xsi:type="dcterms:W3CDTF">2025-03-19T09:45:00Z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OOSYSTEM@1.1:Container">
    <vt:lpwstr>COO.2231.1000.4.2566762</vt:lpwstr>
  </property>
  <property fmtid="{D5CDD505-2E9C-101B-9397-08002B2CF9AE}" pid="3" name="FSC#FSCFOLIO@1.1001:docpropproject">
    <vt:lpwstr/>
  </property>
  <property fmtid="{D5CDD505-2E9C-101B-9397-08002B2CF9AE}" pid="4" name="ContentTypeId">
    <vt:lpwstr>0x010100155F732436BD414ABE4F9007290F88BC</vt:lpwstr>
  </property>
  <property fmtid="{D5CDD505-2E9C-101B-9397-08002B2CF9AE}" pid="5" name="MediaServiceImageTags">
    <vt:lpwstr/>
  </property>
  <property fmtid="{D5CDD505-2E9C-101B-9397-08002B2CF9AE}" pid="7" name="docLang">
    <vt:lpwstr>en</vt:lpwstr>
  </property>
</Properties>
</file>